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after="120" w:line="300" w:lineRule="auto"/>
        <w:jc w:val="center"/>
        <w:rPr>
          <w:rFonts w:eastAsia="黑体"/>
          <w:color w:val="000000"/>
          <w:sz w:val="72"/>
          <w:szCs w:val="72"/>
        </w:rPr>
      </w:pPr>
      <w:bookmarkStart w:id="45" w:name="_GoBack"/>
      <w:bookmarkEnd w:id="45"/>
    </w:p>
    <w:p>
      <w:pPr>
        <w:pStyle w:val="2"/>
      </w:pPr>
    </w:p>
    <w:p>
      <w:pPr>
        <w:jc w:val="center"/>
        <w:rPr>
          <w:rFonts w:ascii="Times New Roman" w:hAnsi="Times New Roman" w:eastAsia="黑体"/>
          <w:b/>
          <w:sz w:val="84"/>
          <w:szCs w:val="22"/>
        </w:rPr>
      </w:pPr>
      <w:r>
        <w:rPr>
          <w:rFonts w:hint="eastAsia" w:ascii="Times New Roman" w:hAnsi="Times New Roman" w:eastAsia="黑体"/>
          <w:b/>
          <w:sz w:val="84"/>
          <w:szCs w:val="22"/>
        </w:rPr>
        <w:t>询价文件</w:t>
      </w:r>
    </w:p>
    <w:p>
      <w:pPr>
        <w:snapToGrid w:val="0"/>
        <w:spacing w:line="300" w:lineRule="auto"/>
        <w:rPr>
          <w:b/>
          <w:bCs/>
          <w:color w:val="000000"/>
          <w:sz w:val="28"/>
        </w:rPr>
      </w:pPr>
    </w:p>
    <w:p>
      <w:pPr>
        <w:snapToGrid w:val="0"/>
        <w:spacing w:line="300" w:lineRule="auto"/>
        <w:jc w:val="center"/>
        <w:rPr>
          <w:b/>
          <w:bCs/>
          <w:color w:val="000000"/>
          <w:sz w:val="28"/>
        </w:rPr>
      </w:pPr>
    </w:p>
    <w:p>
      <w:pPr>
        <w:snapToGrid w:val="0"/>
        <w:spacing w:line="300" w:lineRule="auto"/>
        <w:jc w:val="center"/>
        <w:rPr>
          <w:b/>
          <w:bCs/>
          <w:color w:val="000000"/>
          <w:sz w:val="28"/>
        </w:rPr>
      </w:pPr>
    </w:p>
    <w:p>
      <w:pPr>
        <w:snapToGrid w:val="0"/>
        <w:spacing w:line="300" w:lineRule="auto"/>
        <w:jc w:val="center"/>
        <w:rPr>
          <w:b/>
          <w:bCs/>
          <w:color w:val="000000"/>
          <w:sz w:val="28"/>
        </w:rPr>
      </w:pPr>
    </w:p>
    <w:p>
      <w:pPr>
        <w:jc w:val="center"/>
        <w:rPr>
          <w:rFonts w:ascii="宋体"/>
          <w:b/>
          <w:color w:val="000000"/>
          <w:sz w:val="36"/>
        </w:rPr>
      </w:pPr>
    </w:p>
    <w:p>
      <w:pPr>
        <w:spacing w:line="360" w:lineRule="auto"/>
        <w:jc w:val="center"/>
        <w:rPr>
          <w:rFonts w:ascii="宋体" w:hAnsi="宋体" w:eastAsia="宋体" w:cs="宋体"/>
          <w:b/>
          <w:sz w:val="36"/>
          <w:szCs w:val="36"/>
        </w:rPr>
      </w:pPr>
      <w:r>
        <w:rPr>
          <w:rFonts w:hint="eastAsia" w:ascii="宋体" w:hAnsi="宋体" w:eastAsia="宋体" w:cs="宋体"/>
          <w:b/>
          <w:color w:val="000000"/>
          <w:sz w:val="36"/>
          <w:szCs w:val="36"/>
        </w:rPr>
        <w:t>项目名称：</w:t>
      </w:r>
      <w:r>
        <w:rPr>
          <w:rFonts w:hint="eastAsia" w:ascii="宋体" w:hAnsi="宋体" w:eastAsia="宋体" w:cs="宋体"/>
          <w:b/>
          <w:sz w:val="36"/>
          <w:szCs w:val="36"/>
        </w:rPr>
        <w:t>中国黄（渤）海候鸟栖息地（盐城）</w:t>
      </w:r>
    </w:p>
    <w:p>
      <w:pPr>
        <w:spacing w:line="360" w:lineRule="auto"/>
        <w:jc w:val="center"/>
        <w:rPr>
          <w:rFonts w:ascii="宋体" w:hAnsi="宋体" w:eastAsia="宋体" w:cs="宋体"/>
          <w:b/>
          <w:color w:val="000000"/>
          <w:sz w:val="30"/>
          <w:szCs w:val="30"/>
        </w:rPr>
      </w:pPr>
      <w:r>
        <w:rPr>
          <w:rFonts w:hint="eastAsia" w:ascii="宋体" w:hAnsi="宋体" w:eastAsia="宋体" w:cs="宋体"/>
          <w:b/>
          <w:sz w:val="36"/>
          <w:szCs w:val="36"/>
        </w:rPr>
        <w:t>鸟类调查监测（2023-2024年）</w:t>
      </w:r>
    </w:p>
    <w:p>
      <w:pPr>
        <w:rPr>
          <w:rFonts w:ascii="宋体" w:hAnsi="宋体" w:eastAsia="宋体" w:cs="宋体"/>
          <w:b/>
          <w:color w:val="000000"/>
          <w:sz w:val="32"/>
        </w:rPr>
      </w:pPr>
    </w:p>
    <w:p>
      <w:pPr>
        <w:rPr>
          <w:rFonts w:ascii="宋体" w:hAnsi="宋体" w:eastAsia="宋体" w:cs="宋体"/>
          <w:b/>
          <w:color w:val="000000"/>
          <w:sz w:val="32"/>
        </w:rPr>
      </w:pPr>
    </w:p>
    <w:p>
      <w:pPr>
        <w:pStyle w:val="2"/>
        <w:ind w:firstLine="643"/>
        <w:rPr>
          <w:rFonts w:cs="宋体"/>
          <w:b/>
          <w:color w:val="000000"/>
          <w:sz w:val="32"/>
        </w:rPr>
      </w:pPr>
    </w:p>
    <w:p>
      <w:pPr>
        <w:pStyle w:val="2"/>
        <w:ind w:firstLine="643"/>
        <w:rPr>
          <w:rFonts w:cs="宋体"/>
          <w:b/>
          <w:color w:val="000000"/>
          <w:sz w:val="32"/>
        </w:rPr>
      </w:pPr>
    </w:p>
    <w:p>
      <w:pPr>
        <w:pStyle w:val="2"/>
        <w:ind w:firstLine="643"/>
        <w:rPr>
          <w:rFonts w:cs="宋体"/>
          <w:b/>
          <w:color w:val="000000"/>
          <w:sz w:val="32"/>
        </w:rPr>
      </w:pPr>
    </w:p>
    <w:p>
      <w:pPr>
        <w:rPr>
          <w:rFonts w:ascii="宋体" w:hAnsi="宋体" w:eastAsia="宋体" w:cs="宋体"/>
          <w:b/>
          <w:color w:val="000000"/>
          <w:sz w:val="32"/>
        </w:rPr>
      </w:pPr>
    </w:p>
    <w:p>
      <w:pPr>
        <w:spacing w:line="360" w:lineRule="auto"/>
        <w:jc w:val="center"/>
        <w:rPr>
          <w:rFonts w:ascii="宋体" w:hAnsi="宋体" w:eastAsia="宋体" w:cs="宋体"/>
          <w:b/>
          <w:color w:val="000000"/>
          <w:sz w:val="36"/>
          <w:szCs w:val="36"/>
        </w:rPr>
      </w:pPr>
      <w:r>
        <w:rPr>
          <w:rFonts w:hint="eastAsia" w:ascii="宋体" w:hAnsi="宋体" w:eastAsia="宋体" w:cs="宋体"/>
          <w:b/>
          <w:color w:val="000000"/>
          <w:sz w:val="36"/>
          <w:szCs w:val="36"/>
        </w:rPr>
        <w:t>盐城市湿地和世界自然遗产保护管理中心</w:t>
      </w:r>
    </w:p>
    <w:p>
      <w:pPr>
        <w:spacing w:line="360" w:lineRule="auto"/>
        <w:jc w:val="center"/>
        <w:rPr>
          <w:rFonts w:ascii="宋体" w:hAnsi="宋体" w:eastAsia="宋体" w:cs="宋体"/>
          <w:b/>
          <w:color w:val="000000"/>
          <w:sz w:val="36"/>
          <w:szCs w:val="36"/>
        </w:rPr>
      </w:pPr>
    </w:p>
    <w:p>
      <w:pPr>
        <w:spacing w:line="360" w:lineRule="auto"/>
        <w:jc w:val="center"/>
        <w:rPr>
          <w:rFonts w:ascii="宋体" w:hAnsi="宋体" w:eastAsia="宋体" w:cs="宋体"/>
          <w:b/>
          <w:color w:val="000000"/>
          <w:sz w:val="36"/>
          <w:szCs w:val="36"/>
        </w:rPr>
      </w:pPr>
      <w:r>
        <w:rPr>
          <w:rFonts w:hint="eastAsia" w:ascii="宋体" w:hAnsi="宋体" w:eastAsia="宋体" w:cs="宋体"/>
          <w:b/>
          <w:color w:val="000000"/>
          <w:sz w:val="36"/>
          <w:szCs w:val="36"/>
        </w:rPr>
        <w:t>2023年7月21日</w:t>
      </w:r>
    </w:p>
    <w:p>
      <w:pPr>
        <w:snapToGrid w:val="0"/>
        <w:spacing w:before="120" w:after="120" w:line="440" w:lineRule="exact"/>
        <w:jc w:val="center"/>
        <w:rPr>
          <w:rFonts w:eastAsia="黑体"/>
          <w:color w:val="000000"/>
          <w:sz w:val="36"/>
          <w:szCs w:val="36"/>
        </w:rPr>
        <w:sectPr>
          <w:footerReference r:id="rId4" w:type="first"/>
          <w:headerReference r:id="rId3" w:type="default"/>
          <w:pgSz w:w="11907" w:h="16840"/>
          <w:pgMar w:top="1134" w:right="607" w:bottom="850" w:left="811" w:header="720" w:footer="850" w:gutter="0"/>
          <w:pgNumType w:start="1"/>
          <w:cols w:space="720" w:num="1"/>
          <w:docGrid w:linePitch="380" w:charSpace="0"/>
        </w:sectPr>
      </w:pPr>
    </w:p>
    <w:p>
      <w:pPr>
        <w:snapToGrid w:val="0"/>
        <w:spacing w:before="120" w:after="120" w:line="440" w:lineRule="exact"/>
        <w:jc w:val="center"/>
        <w:rPr>
          <w:rFonts w:eastAsia="黑体"/>
          <w:color w:val="000000"/>
          <w:sz w:val="36"/>
          <w:szCs w:val="36"/>
        </w:rPr>
      </w:pPr>
      <w:r>
        <w:rPr>
          <w:rFonts w:hint="eastAsia" w:eastAsia="黑体"/>
          <w:color w:val="000000"/>
          <w:sz w:val="36"/>
          <w:szCs w:val="36"/>
        </w:rPr>
        <w:t>第一部分询价公告</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项目概况</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u w:val="single"/>
        </w:rPr>
        <w:t>中国黄（渤）海候鸟栖息地（盐城）鸟类调查监测（2023-2024年）</w:t>
      </w:r>
      <w:r>
        <w:rPr>
          <w:rFonts w:hint="eastAsia" w:ascii="宋体" w:hAnsi="宋体" w:eastAsia="宋体" w:cs="宋体"/>
          <w:sz w:val="24"/>
        </w:rPr>
        <w:t>采购项目的潜在供应商应在</w:t>
      </w:r>
      <w:r>
        <w:rPr>
          <w:rFonts w:hint="eastAsia" w:ascii="宋体" w:hAnsi="宋体" w:eastAsia="宋体" w:cs="宋体"/>
          <w:bCs/>
          <w:sz w:val="24"/>
          <w:u w:val="single"/>
        </w:rPr>
        <w:t>盐城市湿地和世界自然遗产保护管理中心网</w:t>
      </w:r>
      <w:r>
        <w:rPr>
          <w:rFonts w:hint="eastAsia" w:ascii="宋体" w:hAnsi="宋体" w:eastAsia="宋体" w:cs="宋体"/>
          <w:sz w:val="24"/>
        </w:rPr>
        <w:t>获取询价文件，并于</w:t>
      </w:r>
      <w:r>
        <w:rPr>
          <w:rFonts w:hint="eastAsia" w:ascii="宋体" w:hAnsi="宋体" w:eastAsia="宋体" w:cs="宋体"/>
          <w:sz w:val="24"/>
          <w:u w:val="single"/>
        </w:rPr>
        <w:t>2023</w:t>
      </w:r>
      <w:r>
        <w:rPr>
          <w:rFonts w:hint="eastAsia" w:ascii="宋体" w:hAnsi="宋体" w:eastAsia="宋体" w:cs="宋体"/>
          <w:bCs/>
          <w:sz w:val="24"/>
          <w:u w:val="single"/>
        </w:rPr>
        <w:t>年7月28日9点 00分</w:t>
      </w:r>
      <w:r>
        <w:rPr>
          <w:rFonts w:hint="eastAsia" w:ascii="宋体" w:hAnsi="宋体" w:eastAsia="宋体" w:cs="宋体"/>
          <w:bCs/>
          <w:sz w:val="24"/>
        </w:rPr>
        <w:t>（北京时间）前提交响应文件</w:t>
      </w:r>
      <w:r>
        <w:rPr>
          <w:rFonts w:hint="eastAsia" w:ascii="宋体" w:hAnsi="宋体" w:eastAsia="宋体" w:cs="宋体"/>
          <w:sz w:val="24"/>
        </w:rPr>
        <w:t>。</w:t>
      </w:r>
    </w:p>
    <w:p>
      <w:pPr>
        <w:pStyle w:val="6"/>
        <w:adjustRightInd w:val="0"/>
        <w:snapToGrid w:val="0"/>
        <w:spacing w:before="0" w:after="0" w:line="560" w:lineRule="exact"/>
        <w:ind w:firstLine="482" w:firstLineChars="200"/>
        <w:rPr>
          <w:rFonts w:ascii="宋体" w:hAnsi="宋体" w:eastAsia="宋体" w:cs="宋体"/>
          <w:bCs w:val="0"/>
          <w:sz w:val="24"/>
          <w:szCs w:val="24"/>
        </w:rPr>
      </w:pPr>
      <w:bookmarkStart w:id="0" w:name="_Toc35393629"/>
      <w:bookmarkStart w:id="1" w:name="_Toc35393798"/>
      <w:bookmarkStart w:id="2" w:name="_Toc28359089"/>
      <w:bookmarkStart w:id="3" w:name="_Toc28359012"/>
      <w:r>
        <w:rPr>
          <w:rFonts w:hint="eastAsia" w:ascii="宋体" w:hAnsi="宋体" w:eastAsia="宋体" w:cs="宋体"/>
          <w:bCs w:val="0"/>
          <w:sz w:val="24"/>
          <w:szCs w:val="24"/>
        </w:rPr>
        <w:t>一、项目基本情况</w:t>
      </w:r>
      <w:bookmarkEnd w:id="0"/>
      <w:bookmarkEnd w:id="1"/>
      <w:bookmarkEnd w:id="2"/>
      <w:bookmarkEnd w:id="3"/>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1、项目名称：中国黄（渤）海候鸟栖息地（盐城）鸟类调查监测（2023-2024年）</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、采购方式：询价</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3</w:t>
      </w:r>
      <w:r>
        <w:rPr>
          <w:rFonts w:hint="eastAsia" w:ascii="宋体" w:hAnsi="宋体" w:eastAsia="宋体" w:cs="宋体"/>
          <w:sz w:val="24"/>
        </w:rPr>
        <w:t>、预算金额：15万元</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4</w:t>
      </w:r>
      <w:r>
        <w:rPr>
          <w:rFonts w:hint="eastAsia" w:ascii="宋体" w:hAnsi="宋体" w:eastAsia="宋体" w:cs="宋体"/>
          <w:sz w:val="24"/>
        </w:rPr>
        <w:t>、最高限价：15万元。报价超过最高限价的为无效报价，按照无效响应处理。</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5</w:t>
      </w:r>
      <w:r>
        <w:rPr>
          <w:rFonts w:hint="eastAsia" w:ascii="宋体" w:hAnsi="宋体" w:eastAsia="宋体" w:cs="宋体"/>
          <w:sz w:val="24"/>
        </w:rPr>
        <w:t>、采购范围：盐城市湿地和世界自然遗产保护管理中心</w:t>
      </w:r>
      <w:r>
        <w:rPr>
          <w:rFonts w:hint="eastAsia" w:ascii="宋体" w:hAnsi="宋体" w:eastAsia="宋体" w:cs="宋体"/>
          <w:sz w:val="24"/>
          <w:u w:val="single"/>
        </w:rPr>
        <w:t>中国黄（渤）海候鸟栖息地（盐城）鸟类调查监测（2023-2024年）及年度报告。</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6</w:t>
      </w:r>
      <w:r>
        <w:rPr>
          <w:rFonts w:hint="eastAsia" w:ascii="宋体" w:hAnsi="宋体" w:eastAsia="宋体" w:cs="宋体"/>
          <w:sz w:val="24"/>
        </w:rPr>
        <w:t>、合同履行期限：一年期。</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7</w:t>
      </w:r>
      <w:r>
        <w:rPr>
          <w:rFonts w:hint="eastAsia" w:ascii="宋体" w:hAnsi="宋体" w:eastAsia="宋体" w:cs="宋体"/>
          <w:sz w:val="24"/>
        </w:rPr>
        <w:t>、付款方式：合同签订后预付合同金额15%；完成中期项目目标，且验收合格后支付合同金额65%；项目全部完成，且验收合格后支付合同金额20%。</w:t>
      </w:r>
    </w:p>
    <w:p>
      <w:pPr>
        <w:adjustRightInd w:val="0"/>
        <w:snapToGrid w:val="0"/>
        <w:spacing w:line="560" w:lineRule="exact"/>
        <w:ind w:firstLine="480" w:firstLineChars="200"/>
        <w:rPr>
          <w:rFonts w:ascii="宋体" w:hAnsi="宋体" w:eastAsia="宋体" w:cs="宋体"/>
          <w:sz w:val="24"/>
        </w:rPr>
      </w:pPr>
      <w:r>
        <w:rPr>
          <w:rFonts w:ascii="宋体" w:hAnsi="宋体" w:eastAsia="宋体" w:cs="宋体"/>
          <w:sz w:val="24"/>
        </w:rPr>
        <w:t>8</w:t>
      </w:r>
      <w:r>
        <w:rPr>
          <w:rFonts w:hint="eastAsia" w:ascii="宋体" w:hAnsi="宋体" w:eastAsia="宋体" w:cs="宋体"/>
          <w:sz w:val="24"/>
        </w:rPr>
        <w:t>、本项目不接受联合体。</w:t>
      </w:r>
    </w:p>
    <w:p>
      <w:pPr>
        <w:pStyle w:val="6"/>
        <w:adjustRightInd w:val="0"/>
        <w:snapToGrid w:val="0"/>
        <w:spacing w:before="0" w:after="0" w:line="560" w:lineRule="exact"/>
        <w:ind w:firstLine="482" w:firstLineChars="200"/>
        <w:rPr>
          <w:rFonts w:ascii="宋体" w:hAnsi="宋体" w:eastAsia="宋体" w:cs="宋体"/>
          <w:bCs w:val="0"/>
          <w:sz w:val="24"/>
          <w:szCs w:val="24"/>
        </w:rPr>
      </w:pPr>
      <w:bookmarkStart w:id="4" w:name="_Toc28359013"/>
      <w:bookmarkStart w:id="5" w:name="_Toc35393799"/>
      <w:bookmarkStart w:id="6" w:name="_Toc28359090"/>
      <w:bookmarkStart w:id="7" w:name="_Toc35393630"/>
      <w:r>
        <w:rPr>
          <w:rFonts w:hint="eastAsia" w:ascii="宋体" w:hAnsi="宋体" w:eastAsia="宋体" w:cs="宋体"/>
          <w:bCs w:val="0"/>
          <w:sz w:val="24"/>
          <w:szCs w:val="24"/>
        </w:rPr>
        <w:t>二、申请人的资格要求：</w:t>
      </w:r>
      <w:bookmarkEnd w:id="4"/>
      <w:bookmarkEnd w:id="5"/>
      <w:bookmarkEnd w:id="6"/>
      <w:bookmarkEnd w:id="7"/>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1、满足《中华人民共和国政府采购法》第二十二条规定，并提供下列材料；</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(1)法人或者其他组织的营业执照等证明文件，自然人的身份证明；</w:t>
      </w:r>
      <w:r>
        <w:rPr>
          <w:rFonts w:hint="eastAsia" w:ascii="宋体" w:hAnsi="宋体" w:eastAsia="宋体" w:cs="宋体"/>
          <w:sz w:val="24"/>
        </w:rPr>
        <w:br w:type="textWrapping"/>
      </w:r>
      <w:r>
        <w:rPr>
          <w:rFonts w:hint="eastAsia" w:ascii="宋体" w:hAnsi="宋体" w:eastAsia="宋体" w:cs="宋体"/>
          <w:sz w:val="24"/>
        </w:rPr>
        <w:t>　　(2)上一年度的财务报表（成立不满一年不需提供）；</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(3)依法缴纳税收和社会保障资金的相关材料；</w:t>
      </w:r>
      <w:r>
        <w:rPr>
          <w:rFonts w:hint="eastAsia" w:ascii="宋体" w:hAnsi="宋体" w:eastAsia="宋体" w:cs="宋体"/>
          <w:sz w:val="24"/>
        </w:rPr>
        <w:br w:type="textWrapping"/>
      </w:r>
      <w:r>
        <w:rPr>
          <w:rFonts w:hint="eastAsia" w:ascii="宋体" w:hAnsi="宋体" w:eastAsia="宋体" w:cs="宋体"/>
          <w:sz w:val="24"/>
        </w:rPr>
        <w:t>　　(4)具备履行合同所必需的设备和专业技术能力的书面声明；</w:t>
      </w:r>
      <w:r>
        <w:rPr>
          <w:rFonts w:hint="eastAsia" w:ascii="宋体" w:hAnsi="宋体" w:eastAsia="宋体" w:cs="宋体"/>
          <w:sz w:val="24"/>
        </w:rPr>
        <w:br w:type="textWrapping"/>
      </w:r>
      <w:r>
        <w:rPr>
          <w:rFonts w:hint="eastAsia" w:ascii="宋体" w:hAnsi="宋体" w:eastAsia="宋体" w:cs="宋体"/>
          <w:sz w:val="24"/>
        </w:rPr>
        <w:t>　　(5)参加政府采购活动前3年内在经营活动中没有重大违法记录的书面声明；</w:t>
      </w:r>
    </w:p>
    <w:p>
      <w:pPr>
        <w:adjustRightInd w:val="0"/>
        <w:snapToGrid w:val="0"/>
        <w:spacing w:line="560" w:lineRule="exact"/>
        <w:ind w:firstLine="480" w:firstLineChars="200"/>
        <w:rPr>
          <w:rFonts w:ascii="宋体" w:hAnsi="宋体" w:eastAsia="宋体" w:cs="宋体"/>
          <w:sz w:val="24"/>
        </w:rPr>
      </w:pPr>
      <w:bookmarkStart w:id="8" w:name="_Toc28359014"/>
      <w:bookmarkStart w:id="9" w:name="_Toc28359091"/>
      <w:r>
        <w:rPr>
          <w:rFonts w:hint="eastAsia" w:ascii="宋体" w:hAnsi="宋体" w:eastAsia="宋体" w:cs="宋体"/>
          <w:sz w:val="24"/>
        </w:rPr>
        <w:t>2、落实政府采购政策需满足的资格要求：无</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3、本项目的特定资格要求：</w:t>
      </w:r>
    </w:p>
    <w:p>
      <w:pPr>
        <w:adjustRightInd w:val="0"/>
        <w:snapToGrid w:val="0"/>
        <w:spacing w:line="560" w:lineRule="exact"/>
        <w:ind w:firstLine="480" w:firstLineChars="200"/>
        <w:rPr>
          <w:rFonts w:ascii="宋体" w:hAnsi="宋体" w:eastAsia="宋体" w:cs="宋体"/>
          <w:sz w:val="24"/>
        </w:rPr>
      </w:pPr>
      <w:bookmarkStart w:id="10" w:name="_Toc35393631"/>
      <w:bookmarkStart w:id="11" w:name="_Toc35393800"/>
      <w:r>
        <w:rPr>
          <w:rFonts w:hint="eastAsia" w:ascii="宋体" w:hAnsi="宋体" w:eastAsia="宋体" w:cs="宋体"/>
          <w:sz w:val="24"/>
        </w:rPr>
        <w:t>（1）供应商必须是在中国境内注册的相关机构。</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（2）未被“信用中国”网站（www.creditchina.gov.cn）列入失信被执行人、重大税收违法案件当事人名单、政府采购严重失信行为记录名单。</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（3）单位负责人为同一人或者存在直接控股、管理关系的不同投标人，不得参加同一合同项下的政府采购活动。</w:t>
      </w:r>
    </w:p>
    <w:p>
      <w:pPr>
        <w:pStyle w:val="6"/>
        <w:adjustRightInd w:val="0"/>
        <w:snapToGrid w:val="0"/>
        <w:spacing w:before="0" w:after="0" w:line="560" w:lineRule="exact"/>
        <w:ind w:firstLine="482" w:firstLineChars="200"/>
        <w:rPr>
          <w:rFonts w:ascii="宋体" w:hAnsi="宋体" w:eastAsia="宋体" w:cs="宋体"/>
          <w:bCs w:val="0"/>
          <w:sz w:val="24"/>
          <w:szCs w:val="24"/>
        </w:rPr>
      </w:pPr>
      <w:r>
        <w:rPr>
          <w:rFonts w:hint="eastAsia" w:ascii="宋体" w:hAnsi="宋体" w:eastAsia="宋体" w:cs="宋体"/>
          <w:bCs w:val="0"/>
          <w:sz w:val="24"/>
          <w:szCs w:val="24"/>
        </w:rPr>
        <w:t>三、获取询价文件</w:t>
      </w:r>
      <w:bookmarkEnd w:id="8"/>
      <w:bookmarkEnd w:id="9"/>
      <w:bookmarkEnd w:id="10"/>
      <w:bookmarkEnd w:id="11"/>
    </w:p>
    <w:p>
      <w:pPr>
        <w:adjustRightInd w:val="0"/>
        <w:snapToGrid w:val="0"/>
        <w:spacing w:line="560" w:lineRule="exact"/>
        <w:ind w:firstLine="480" w:firstLineChars="200"/>
        <w:rPr>
          <w:rFonts w:ascii="宋体" w:hAnsi="宋体" w:eastAsia="宋体" w:cs="宋体"/>
          <w:sz w:val="24"/>
        </w:rPr>
      </w:pPr>
      <w:bookmarkStart w:id="12" w:name="_Toc35393632"/>
      <w:bookmarkStart w:id="13" w:name="_Toc35393801"/>
      <w:bookmarkStart w:id="14" w:name="_Toc28359092"/>
      <w:bookmarkStart w:id="15" w:name="_Toc28359015"/>
      <w:r>
        <w:rPr>
          <w:rFonts w:hint="eastAsia" w:ascii="宋体" w:hAnsi="宋体" w:eastAsia="宋体" w:cs="宋体"/>
          <w:sz w:val="24"/>
        </w:rPr>
        <w:t>1、本询价公告在“盐城市湿地和世界自然遗产保护管理中心网”发布。</w:t>
      </w:r>
    </w:p>
    <w:p>
      <w:pPr>
        <w:adjustRightInd w:val="0"/>
        <w:snapToGrid w:val="0"/>
        <w:spacing w:line="520" w:lineRule="exact"/>
        <w:ind w:firstLine="480" w:firstLineChars="200"/>
        <w:rPr>
          <w:rFonts w:ascii="宋体" w:hAnsi="宋体" w:eastAsia="宋体" w:cs="宋体"/>
          <w:sz w:val="24"/>
        </w:rPr>
      </w:pPr>
      <w:r>
        <w:rPr>
          <w:rFonts w:hint="eastAsia" w:ascii="宋体" w:hAnsi="宋体" w:eastAsia="宋体" w:cs="宋体"/>
          <w:sz w:val="24"/>
        </w:rPr>
        <w:t>2、公告发布后，凡具备以上资格条件及要求，并自愿参加本次询价的供应商，自行下载询价文件并按询价文件规定的时间提交响应文件。</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3、本询价文件工本费为0元。</w:t>
      </w:r>
    </w:p>
    <w:p>
      <w:pPr>
        <w:pStyle w:val="6"/>
        <w:adjustRightInd w:val="0"/>
        <w:snapToGrid w:val="0"/>
        <w:spacing w:before="0" w:after="0" w:line="560" w:lineRule="exact"/>
        <w:ind w:firstLine="482" w:firstLineChars="200"/>
        <w:rPr>
          <w:rFonts w:ascii="宋体" w:hAnsi="宋体" w:eastAsia="宋体" w:cs="宋体"/>
          <w:bCs w:val="0"/>
          <w:sz w:val="24"/>
          <w:szCs w:val="24"/>
        </w:rPr>
      </w:pPr>
      <w:r>
        <w:rPr>
          <w:rFonts w:hint="eastAsia" w:ascii="宋体" w:hAnsi="宋体" w:eastAsia="宋体" w:cs="宋体"/>
          <w:bCs w:val="0"/>
          <w:sz w:val="24"/>
          <w:szCs w:val="24"/>
        </w:rPr>
        <w:t>四、响应文件提交</w:t>
      </w:r>
      <w:bookmarkEnd w:id="12"/>
      <w:bookmarkEnd w:id="13"/>
      <w:bookmarkEnd w:id="14"/>
      <w:bookmarkEnd w:id="15"/>
    </w:p>
    <w:p>
      <w:pPr>
        <w:adjustRightInd w:val="0"/>
        <w:snapToGrid w:val="0"/>
        <w:spacing w:line="560" w:lineRule="exact"/>
        <w:ind w:firstLine="480" w:firstLineChars="200"/>
        <w:rPr>
          <w:rFonts w:ascii="宋体" w:hAnsi="宋体" w:eastAsia="宋体" w:cs="宋体"/>
          <w:kern w:val="0"/>
          <w:sz w:val="24"/>
        </w:rPr>
      </w:pPr>
      <w:bookmarkStart w:id="16" w:name="_Toc28359017"/>
      <w:bookmarkStart w:id="17" w:name="_Toc35393634"/>
      <w:bookmarkStart w:id="18" w:name="_Toc28359094"/>
      <w:bookmarkStart w:id="19" w:name="_Toc35393803"/>
      <w:r>
        <w:rPr>
          <w:rFonts w:hint="eastAsia" w:ascii="宋体" w:hAnsi="宋体" w:eastAsia="宋体" w:cs="宋体"/>
          <w:kern w:val="0"/>
          <w:sz w:val="24"/>
        </w:rPr>
        <w:t>1、投标文件截止时间：</w:t>
      </w:r>
      <w:r>
        <w:rPr>
          <w:rFonts w:hint="eastAsia" w:ascii="宋体" w:hAnsi="宋体" w:eastAsia="宋体" w:cs="宋体"/>
          <w:kern w:val="0"/>
          <w:sz w:val="24"/>
          <w:u w:val="single"/>
        </w:rPr>
        <w:t>2023年7月28日9点00分</w:t>
      </w:r>
      <w:r>
        <w:rPr>
          <w:rFonts w:hint="eastAsia" w:ascii="宋体" w:hAnsi="宋体" w:eastAsia="宋体" w:cs="宋体"/>
          <w:kern w:val="0"/>
          <w:sz w:val="24"/>
        </w:rPr>
        <w:t>（北京时间）；</w:t>
      </w:r>
    </w:p>
    <w:p>
      <w:pPr>
        <w:adjustRightInd w:val="0"/>
        <w:snapToGrid w:val="0"/>
        <w:spacing w:line="560" w:lineRule="exact"/>
        <w:ind w:firstLine="480" w:firstLineChars="200"/>
        <w:rPr>
          <w:rFonts w:ascii="宋体" w:hAnsi="宋体" w:eastAsia="宋体" w:cs="宋体"/>
          <w:kern w:val="0"/>
          <w:sz w:val="24"/>
        </w:rPr>
      </w:pPr>
      <w:r>
        <w:rPr>
          <w:rFonts w:hint="eastAsia" w:ascii="宋体" w:hAnsi="宋体" w:eastAsia="宋体" w:cs="宋体"/>
          <w:kern w:val="0"/>
          <w:sz w:val="24"/>
        </w:rPr>
        <w:t>2、开标时间：</w:t>
      </w:r>
      <w:r>
        <w:rPr>
          <w:rFonts w:hint="eastAsia" w:ascii="宋体" w:hAnsi="宋体" w:eastAsia="宋体" w:cs="宋体"/>
          <w:kern w:val="0"/>
          <w:sz w:val="24"/>
          <w:u w:val="single"/>
        </w:rPr>
        <w:t>2023年7月28日9点00分</w:t>
      </w:r>
      <w:r>
        <w:rPr>
          <w:rFonts w:hint="eastAsia" w:ascii="宋体" w:hAnsi="宋体" w:eastAsia="宋体" w:cs="宋体"/>
          <w:kern w:val="0"/>
          <w:sz w:val="24"/>
        </w:rPr>
        <w:t>；</w:t>
      </w:r>
    </w:p>
    <w:p>
      <w:pPr>
        <w:adjustRightInd w:val="0"/>
        <w:snapToGrid w:val="0"/>
        <w:spacing w:line="560" w:lineRule="exact"/>
        <w:ind w:firstLine="480" w:firstLineChars="200"/>
        <w:rPr>
          <w:rFonts w:ascii="宋体" w:hAnsi="宋体" w:eastAsia="宋体" w:cs="宋体"/>
          <w:kern w:val="0"/>
          <w:sz w:val="24"/>
        </w:rPr>
      </w:pPr>
      <w:r>
        <w:rPr>
          <w:rFonts w:hint="eastAsia" w:ascii="宋体" w:hAnsi="宋体" w:eastAsia="宋体" w:cs="宋体"/>
          <w:kern w:val="0"/>
          <w:sz w:val="24"/>
        </w:rPr>
        <w:t>3、开标地点：江苏省盐城市亭湖区新都东路82号未来科技城C3楼10楼北会议室</w:t>
      </w:r>
    </w:p>
    <w:p>
      <w:pPr>
        <w:adjustRightInd w:val="0"/>
        <w:snapToGrid w:val="0"/>
        <w:spacing w:line="560" w:lineRule="exact"/>
        <w:ind w:firstLine="482" w:firstLineChars="200"/>
        <w:rPr>
          <w:rFonts w:ascii="宋体" w:hAnsi="宋体" w:eastAsia="宋体" w:cs="宋体"/>
          <w:b/>
          <w:sz w:val="24"/>
        </w:rPr>
      </w:pPr>
      <w:r>
        <w:rPr>
          <w:rFonts w:hint="eastAsia" w:ascii="宋体" w:hAnsi="宋体" w:eastAsia="宋体" w:cs="宋体"/>
          <w:b/>
          <w:sz w:val="24"/>
        </w:rPr>
        <w:t>五、投标保证金</w:t>
      </w:r>
    </w:p>
    <w:p>
      <w:pPr>
        <w:adjustRightInd w:val="0"/>
        <w:snapToGrid w:val="0"/>
        <w:spacing w:line="560" w:lineRule="exact"/>
        <w:ind w:firstLine="480" w:firstLineChars="200"/>
        <w:rPr>
          <w:rFonts w:ascii="宋体" w:hAnsi="宋体" w:eastAsia="宋体" w:cs="宋体"/>
          <w:b/>
          <w:sz w:val="24"/>
        </w:rPr>
      </w:pPr>
      <w:bookmarkStart w:id="20" w:name="_Toc35393635"/>
      <w:r>
        <w:rPr>
          <w:rFonts w:hint="eastAsia" w:ascii="宋体" w:hAnsi="宋体" w:eastAsia="宋体" w:cs="宋体"/>
          <w:sz w:val="24"/>
        </w:rPr>
        <w:t>本项目落实江苏省财政厅《关于做好政府采购支持企业发展有关事项的通知》(苏财购(2020)52号)文件精神，不收取投标保证金。</w:t>
      </w:r>
      <w:bookmarkEnd w:id="20"/>
    </w:p>
    <w:p>
      <w:pPr>
        <w:pStyle w:val="6"/>
        <w:adjustRightInd w:val="0"/>
        <w:snapToGrid w:val="0"/>
        <w:spacing w:before="0" w:after="0" w:line="560" w:lineRule="exact"/>
        <w:ind w:firstLine="482" w:firstLineChars="200"/>
        <w:rPr>
          <w:rFonts w:ascii="宋体" w:hAnsi="宋体" w:eastAsia="宋体" w:cs="宋体"/>
          <w:bCs w:val="0"/>
          <w:sz w:val="24"/>
          <w:szCs w:val="24"/>
        </w:rPr>
      </w:pPr>
      <w:r>
        <w:rPr>
          <w:rFonts w:hint="eastAsia" w:ascii="宋体" w:hAnsi="宋体" w:eastAsia="宋体" w:cs="宋体"/>
          <w:bCs w:val="0"/>
          <w:sz w:val="24"/>
          <w:szCs w:val="24"/>
        </w:rPr>
        <w:t>六、公告期限</w:t>
      </w:r>
      <w:bookmarkEnd w:id="16"/>
      <w:bookmarkEnd w:id="17"/>
      <w:bookmarkEnd w:id="18"/>
      <w:bookmarkEnd w:id="19"/>
    </w:p>
    <w:p>
      <w:pPr>
        <w:adjustRightInd w:val="0"/>
        <w:snapToGrid w:val="0"/>
        <w:spacing w:line="560" w:lineRule="exact"/>
        <w:ind w:firstLine="480" w:firstLineChars="200"/>
        <w:rPr>
          <w:rFonts w:ascii="宋体" w:hAnsi="宋体" w:eastAsia="宋体" w:cs="宋体"/>
          <w:kern w:val="0"/>
          <w:sz w:val="24"/>
        </w:rPr>
      </w:pPr>
      <w:r>
        <w:rPr>
          <w:rFonts w:hint="eastAsia" w:ascii="宋体" w:hAnsi="宋体" w:eastAsia="宋体" w:cs="宋体"/>
          <w:kern w:val="0"/>
          <w:sz w:val="24"/>
        </w:rPr>
        <w:t>自本公告发布之日起3个工作日。</w:t>
      </w:r>
    </w:p>
    <w:p>
      <w:pPr>
        <w:pStyle w:val="6"/>
        <w:adjustRightInd w:val="0"/>
        <w:snapToGrid w:val="0"/>
        <w:spacing w:before="0" w:after="0" w:line="560" w:lineRule="exact"/>
        <w:ind w:firstLine="482" w:firstLineChars="200"/>
        <w:rPr>
          <w:rFonts w:ascii="宋体" w:hAnsi="宋体" w:eastAsia="宋体" w:cs="宋体"/>
          <w:bCs w:val="0"/>
          <w:sz w:val="24"/>
          <w:szCs w:val="24"/>
        </w:rPr>
      </w:pPr>
      <w:bookmarkStart w:id="21" w:name="_Toc35393804"/>
      <w:r>
        <w:rPr>
          <w:rFonts w:hint="eastAsia" w:ascii="宋体" w:hAnsi="宋体" w:eastAsia="宋体" w:cs="宋体"/>
          <w:bCs w:val="0"/>
          <w:sz w:val="24"/>
          <w:szCs w:val="24"/>
        </w:rPr>
        <w:t>七、其他补充事宜</w:t>
      </w:r>
      <w:bookmarkEnd w:id="21"/>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1、有关本次询价采购的事项若存在变动或修改，敬请及时关注“盐城市湿地和世界自然遗产保护管理中心网”发布的信息更正公告。</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2、供应商的法定代表人（或委托代理人）需携带其二代身份证原件准时出席开标会议，否则做无效标处理。</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3、正本份数：1份，副本份数：2份。</w:t>
      </w:r>
    </w:p>
    <w:p>
      <w:pPr>
        <w:pStyle w:val="6"/>
        <w:adjustRightInd w:val="0"/>
        <w:snapToGrid w:val="0"/>
        <w:spacing w:before="0" w:after="0" w:line="560" w:lineRule="exact"/>
        <w:ind w:firstLine="482" w:firstLineChars="200"/>
        <w:rPr>
          <w:rFonts w:ascii="宋体" w:hAnsi="宋体" w:eastAsia="宋体" w:cs="宋体"/>
          <w:bCs w:val="0"/>
          <w:sz w:val="24"/>
          <w:szCs w:val="24"/>
        </w:rPr>
      </w:pPr>
      <w:r>
        <w:rPr>
          <w:rFonts w:hint="eastAsia" w:ascii="宋体" w:hAnsi="宋体" w:eastAsia="宋体" w:cs="宋体"/>
          <w:bCs w:val="0"/>
          <w:sz w:val="24"/>
          <w:szCs w:val="24"/>
        </w:rPr>
        <w:t>八、凡对本次采购提出询问，请按以下方式联系。</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采购人信息</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名    称：盐城市湿地和世界自然遗产保护管理中心</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地    址：江苏省盐城市亭湖区新都东路82号未来科技城C3楼</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项目联系人：冉全</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联系电话：</w:t>
      </w:r>
      <w:r>
        <w:rPr>
          <w:rFonts w:ascii="宋体" w:hAnsi="宋体" w:eastAsia="宋体" w:cs="宋体"/>
          <w:sz w:val="24"/>
        </w:rPr>
        <w:t>15861939318</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 </w:t>
      </w:r>
    </w:p>
    <w:p>
      <w:pPr>
        <w:adjustRightInd w:val="0"/>
        <w:snapToGrid w:val="0"/>
        <w:spacing w:line="560" w:lineRule="exact"/>
        <w:ind w:firstLine="480" w:firstLineChars="200"/>
        <w:jc w:val="right"/>
        <w:rPr>
          <w:rFonts w:ascii="宋体" w:hAnsi="宋体" w:eastAsia="宋体" w:cs="宋体"/>
          <w:sz w:val="24"/>
        </w:rPr>
      </w:pPr>
    </w:p>
    <w:p>
      <w:pPr>
        <w:adjustRightInd w:val="0"/>
        <w:snapToGrid w:val="0"/>
        <w:spacing w:line="560" w:lineRule="exact"/>
        <w:ind w:firstLine="480" w:firstLineChars="200"/>
        <w:jc w:val="right"/>
        <w:rPr>
          <w:rFonts w:ascii="宋体" w:hAnsi="宋体" w:eastAsia="宋体" w:cs="宋体"/>
          <w:sz w:val="24"/>
        </w:rPr>
      </w:pPr>
    </w:p>
    <w:p>
      <w:pPr>
        <w:adjustRightInd w:val="0"/>
        <w:snapToGrid w:val="0"/>
        <w:spacing w:line="560" w:lineRule="exact"/>
        <w:ind w:firstLine="480" w:firstLineChars="200"/>
        <w:jc w:val="right"/>
        <w:rPr>
          <w:rFonts w:ascii="宋体" w:hAnsi="宋体" w:eastAsia="宋体" w:cs="宋体"/>
          <w:sz w:val="24"/>
        </w:rPr>
      </w:pPr>
    </w:p>
    <w:p>
      <w:pPr>
        <w:adjustRightInd w:val="0"/>
        <w:snapToGrid w:val="0"/>
        <w:spacing w:line="560" w:lineRule="exact"/>
        <w:ind w:firstLine="480" w:firstLineChars="200"/>
        <w:jc w:val="right"/>
        <w:rPr>
          <w:rFonts w:ascii="宋体" w:hAnsi="宋体" w:eastAsia="宋体" w:cs="宋体"/>
          <w:sz w:val="24"/>
        </w:rPr>
      </w:pPr>
    </w:p>
    <w:p>
      <w:pPr>
        <w:adjustRightInd w:val="0"/>
        <w:snapToGrid w:val="0"/>
        <w:spacing w:line="560" w:lineRule="exact"/>
        <w:ind w:firstLine="480" w:firstLineChars="200"/>
        <w:jc w:val="right"/>
        <w:rPr>
          <w:rFonts w:ascii="宋体" w:hAnsi="宋体" w:eastAsia="宋体" w:cs="宋体"/>
          <w:sz w:val="24"/>
        </w:rPr>
      </w:pPr>
    </w:p>
    <w:p>
      <w:pPr>
        <w:adjustRightInd w:val="0"/>
        <w:snapToGrid w:val="0"/>
        <w:spacing w:line="560" w:lineRule="exact"/>
        <w:ind w:firstLine="480" w:firstLineChars="200"/>
        <w:jc w:val="right"/>
        <w:rPr>
          <w:rFonts w:ascii="宋体" w:hAnsi="宋体" w:eastAsia="宋体" w:cs="宋体"/>
          <w:sz w:val="24"/>
        </w:rPr>
      </w:pPr>
    </w:p>
    <w:p>
      <w:pPr>
        <w:adjustRightInd w:val="0"/>
        <w:snapToGrid w:val="0"/>
        <w:spacing w:line="560" w:lineRule="exact"/>
        <w:ind w:firstLine="480" w:firstLineChars="200"/>
        <w:jc w:val="right"/>
        <w:rPr>
          <w:rFonts w:ascii="宋体" w:hAnsi="宋体" w:eastAsia="宋体" w:cs="宋体"/>
          <w:sz w:val="24"/>
        </w:rPr>
      </w:pPr>
      <w:r>
        <w:rPr>
          <w:rFonts w:hint="eastAsia" w:ascii="宋体" w:hAnsi="宋体" w:eastAsia="宋体" w:cs="宋体"/>
          <w:sz w:val="24"/>
        </w:rPr>
        <w:t>盐城市湿地和世界自然遗产保护管理中心</w:t>
      </w:r>
    </w:p>
    <w:p>
      <w:pPr>
        <w:adjustRightInd w:val="0"/>
        <w:snapToGrid w:val="0"/>
        <w:spacing w:line="560" w:lineRule="exact"/>
        <w:ind w:firstLine="480" w:firstLineChars="200"/>
        <w:jc w:val="right"/>
        <w:rPr>
          <w:rFonts w:ascii="宋体" w:hAnsi="宋体" w:eastAsia="宋体" w:cs="宋体"/>
          <w:sz w:val="24"/>
        </w:rPr>
      </w:pPr>
      <w:r>
        <w:rPr>
          <w:rFonts w:hint="eastAsia" w:ascii="宋体" w:hAnsi="宋体" w:eastAsia="宋体" w:cs="宋体"/>
          <w:sz w:val="24"/>
        </w:rPr>
        <w:t>2023年7月21日</w:t>
      </w:r>
    </w:p>
    <w:p>
      <w:pPr>
        <w:adjustRightInd w:val="0"/>
        <w:snapToGrid w:val="0"/>
        <w:spacing w:line="360" w:lineRule="auto"/>
        <w:ind w:firstLine="480" w:firstLineChars="200"/>
        <w:jc w:val="right"/>
        <w:rPr>
          <w:rFonts w:ascii="宋体" w:hAnsi="宋体" w:eastAsia="宋体" w:cs="宋体"/>
          <w:sz w:val="24"/>
        </w:rPr>
        <w:sectPr>
          <w:footerReference r:id="rId5" w:type="default"/>
          <w:pgSz w:w="11905" w:h="16838"/>
          <w:pgMar w:top="1134" w:right="607" w:bottom="850" w:left="811" w:header="720" w:footer="850" w:gutter="0"/>
          <w:pgNumType w:start="1"/>
          <w:cols w:space="720" w:num="1"/>
          <w:docGrid w:linePitch="380" w:charSpace="0"/>
        </w:sectPr>
      </w:pPr>
    </w:p>
    <w:p>
      <w:pPr>
        <w:snapToGrid w:val="0"/>
        <w:spacing w:before="120" w:after="120" w:line="440" w:lineRule="exact"/>
        <w:jc w:val="center"/>
        <w:rPr>
          <w:rFonts w:eastAsia="黑体"/>
          <w:color w:val="000000"/>
          <w:sz w:val="36"/>
          <w:szCs w:val="36"/>
        </w:rPr>
      </w:pPr>
      <w:r>
        <w:rPr>
          <w:rFonts w:hint="eastAsia" w:eastAsia="黑体"/>
          <w:color w:val="000000"/>
          <w:sz w:val="36"/>
          <w:szCs w:val="36"/>
        </w:rPr>
        <w:t>第二部分报价人须知</w:t>
      </w:r>
    </w:p>
    <w:p>
      <w:pPr>
        <w:snapToGrid w:val="0"/>
        <w:spacing w:line="560" w:lineRule="exact"/>
        <w:ind w:firstLine="482" w:firstLineChars="200"/>
        <w:rPr>
          <w:rFonts w:ascii="宋体" w:hAnsi="宋体" w:eastAsia="宋体" w:cs="宋体"/>
          <w:b/>
          <w:kern w:val="15"/>
          <w:position w:val="2"/>
          <w:sz w:val="24"/>
        </w:rPr>
      </w:pPr>
      <w:r>
        <w:rPr>
          <w:rFonts w:hint="eastAsia" w:ascii="宋体" w:hAnsi="宋体" w:eastAsia="宋体" w:cs="宋体"/>
          <w:b/>
          <w:kern w:val="15"/>
          <w:position w:val="2"/>
          <w:sz w:val="24"/>
        </w:rPr>
        <w:t>一、供应商一旦领取了本询价文件并决定参加投标，即被认为接受了本询价文件的规定和约束，并视为自询价公告发布之日起已经知道或应当知道自身权益是否受到了损害。</w:t>
      </w:r>
    </w:p>
    <w:p>
      <w:pPr>
        <w:snapToGrid w:val="0"/>
        <w:spacing w:line="560" w:lineRule="exact"/>
        <w:ind w:firstLine="482" w:firstLineChars="200"/>
        <w:rPr>
          <w:rFonts w:ascii="宋体" w:hAnsi="宋体" w:eastAsia="宋体" w:cs="宋体"/>
          <w:b/>
          <w:kern w:val="15"/>
          <w:position w:val="2"/>
          <w:sz w:val="24"/>
        </w:rPr>
      </w:pPr>
      <w:r>
        <w:rPr>
          <w:rFonts w:hint="eastAsia" w:ascii="宋体" w:hAnsi="宋体" w:eastAsia="宋体" w:cs="宋体"/>
          <w:b/>
          <w:kern w:val="15"/>
          <w:position w:val="2"/>
          <w:sz w:val="24"/>
        </w:rPr>
        <w:t>二、询价文件的澄清</w:t>
      </w:r>
    </w:p>
    <w:p>
      <w:pPr>
        <w:pStyle w:val="39"/>
        <w:snapToGrid w:val="0"/>
        <w:spacing w:before="0" w:beforeAutospacing="0" w:after="0" w:afterAutospacing="0" w:line="560" w:lineRule="exact"/>
        <w:ind w:firstLine="480" w:firstLineChars="200"/>
        <w:rPr>
          <w:rFonts w:eastAsia="宋体"/>
          <w:kern w:val="15"/>
          <w:position w:val="2"/>
        </w:rPr>
      </w:pPr>
      <w:r>
        <w:rPr>
          <w:rFonts w:hint="eastAsia" w:eastAsia="宋体"/>
          <w:kern w:val="15"/>
          <w:position w:val="2"/>
        </w:rPr>
        <w:t>疑问送达截止时间：2023年7月27日12：00前（以北京时间为准，下同）。</w:t>
      </w:r>
    </w:p>
    <w:p>
      <w:pPr>
        <w:pStyle w:val="39"/>
        <w:snapToGrid w:val="0"/>
        <w:spacing w:before="0" w:beforeAutospacing="0" w:after="0" w:afterAutospacing="0" w:line="560" w:lineRule="exact"/>
        <w:ind w:firstLine="480" w:firstLineChars="200"/>
        <w:rPr>
          <w:rFonts w:eastAsia="宋体"/>
          <w:kern w:val="15"/>
          <w:position w:val="2"/>
        </w:rPr>
      </w:pPr>
      <w:r>
        <w:rPr>
          <w:rFonts w:hint="eastAsia" w:eastAsia="宋体"/>
          <w:kern w:val="15"/>
          <w:position w:val="2"/>
        </w:rPr>
        <w:t>答疑发放开始时间：2023年7月27日18:00。</w:t>
      </w:r>
    </w:p>
    <w:p>
      <w:pPr>
        <w:pStyle w:val="39"/>
        <w:snapToGrid w:val="0"/>
        <w:spacing w:before="0" w:beforeAutospacing="0" w:after="0" w:afterAutospacing="0" w:line="560" w:lineRule="exact"/>
        <w:ind w:firstLine="480" w:firstLineChars="200"/>
        <w:rPr>
          <w:rFonts w:eastAsia="宋体"/>
          <w:kern w:val="15"/>
          <w:position w:val="2"/>
        </w:rPr>
      </w:pPr>
      <w:r>
        <w:rPr>
          <w:rFonts w:hint="eastAsia" w:eastAsia="宋体"/>
          <w:kern w:val="15"/>
          <w:position w:val="2"/>
        </w:rPr>
        <w:t>疑问送达及答疑发放地点：采购人处。</w:t>
      </w:r>
    </w:p>
    <w:p>
      <w:pPr>
        <w:pStyle w:val="39"/>
        <w:snapToGrid w:val="0"/>
        <w:spacing w:before="0" w:beforeAutospacing="0" w:after="0" w:afterAutospacing="0" w:line="560" w:lineRule="exact"/>
        <w:ind w:firstLine="482" w:firstLineChars="200"/>
        <w:rPr>
          <w:rFonts w:eastAsia="宋体"/>
          <w:b/>
          <w:bCs/>
          <w:kern w:val="15"/>
          <w:position w:val="2"/>
        </w:rPr>
      </w:pPr>
      <w:r>
        <w:rPr>
          <w:rFonts w:hint="eastAsia" w:eastAsia="宋体"/>
          <w:b/>
          <w:bCs/>
          <w:kern w:val="15"/>
          <w:position w:val="2"/>
        </w:rPr>
        <w:t>三、投标截止时间及要求</w:t>
      </w:r>
    </w:p>
    <w:p>
      <w:pPr>
        <w:snapToGrid w:val="0"/>
        <w:spacing w:line="560" w:lineRule="exact"/>
        <w:ind w:firstLine="480" w:firstLineChars="200"/>
        <w:rPr>
          <w:rFonts w:ascii="宋体" w:hAnsi="宋体" w:eastAsia="宋体" w:cs="宋体"/>
          <w:kern w:val="15"/>
          <w:position w:val="2"/>
          <w:sz w:val="24"/>
        </w:rPr>
      </w:pPr>
      <w:r>
        <w:rPr>
          <w:rFonts w:hint="eastAsia" w:ascii="宋体" w:hAnsi="宋体" w:eastAsia="宋体" w:cs="宋体"/>
          <w:kern w:val="15"/>
          <w:position w:val="2"/>
          <w:sz w:val="24"/>
        </w:rPr>
        <w:t>供应商请于</w:t>
      </w:r>
      <w:r>
        <w:rPr>
          <w:rFonts w:hint="eastAsia" w:ascii="宋体" w:hAnsi="宋体" w:eastAsia="宋体" w:cs="宋体"/>
          <w:b/>
          <w:kern w:val="15"/>
          <w:position w:val="2"/>
          <w:sz w:val="24"/>
          <w:u w:val="single"/>
        </w:rPr>
        <w:t xml:space="preserve">2023年7月28日上午9：00 </w:t>
      </w:r>
      <w:r>
        <w:rPr>
          <w:rFonts w:hint="eastAsia" w:ascii="宋体" w:hAnsi="宋体" w:eastAsia="宋体" w:cs="宋体"/>
          <w:kern w:val="15"/>
          <w:position w:val="2"/>
          <w:sz w:val="24"/>
        </w:rPr>
        <w:t>前将响应文件装订密封加盖公章后，送至</w:t>
      </w:r>
      <w:r>
        <w:rPr>
          <w:rFonts w:hint="eastAsia" w:ascii="宋体" w:hAnsi="宋体" w:eastAsia="宋体" w:cs="宋体"/>
          <w:kern w:val="15"/>
          <w:position w:val="2"/>
          <w:sz w:val="24"/>
          <w:u w:val="single"/>
        </w:rPr>
        <w:t>江苏省盐城市亭湖区新都东路82号未来科技城C3楼10楼北会议室</w:t>
      </w:r>
      <w:r>
        <w:rPr>
          <w:rFonts w:hint="eastAsia" w:ascii="宋体" w:hAnsi="宋体" w:eastAsia="宋体" w:cs="宋体"/>
          <w:b/>
          <w:bCs/>
          <w:kern w:val="15"/>
          <w:position w:val="2"/>
          <w:sz w:val="24"/>
          <w:u w:val="single"/>
        </w:rPr>
        <w:t>。</w:t>
      </w:r>
    </w:p>
    <w:p>
      <w:pPr>
        <w:snapToGrid w:val="0"/>
        <w:spacing w:line="560" w:lineRule="exact"/>
        <w:ind w:firstLine="482" w:firstLineChars="200"/>
        <w:rPr>
          <w:rFonts w:ascii="宋体" w:hAnsi="宋体" w:eastAsia="宋体" w:cs="宋体"/>
          <w:kern w:val="15"/>
          <w:position w:val="2"/>
          <w:sz w:val="24"/>
        </w:rPr>
      </w:pPr>
      <w:r>
        <w:rPr>
          <w:rFonts w:hint="eastAsia" w:ascii="宋体" w:hAnsi="宋体" w:eastAsia="宋体" w:cs="宋体"/>
          <w:b/>
          <w:kern w:val="15"/>
          <w:position w:val="2"/>
          <w:sz w:val="24"/>
        </w:rPr>
        <w:t>四、投标要求：</w:t>
      </w:r>
      <w:r>
        <w:rPr>
          <w:rFonts w:hint="eastAsia" w:ascii="宋体" w:hAnsi="宋体" w:eastAsia="宋体" w:cs="宋体"/>
          <w:kern w:val="15"/>
          <w:position w:val="2"/>
          <w:sz w:val="24"/>
        </w:rPr>
        <w:t>供应商须按询价文件的要求进行响应，响应文件一式三份，即正本一份，副本二份。不论供应商中标与否，响应文件均不退回。响应文件至少应包括：</w:t>
      </w:r>
      <w:r>
        <w:rPr>
          <w:rFonts w:hint="eastAsia" w:ascii="宋体" w:hAnsi="宋体" w:eastAsia="宋体" w:cs="宋体"/>
          <w:b/>
          <w:kern w:val="15"/>
          <w:position w:val="2"/>
          <w:sz w:val="24"/>
        </w:rPr>
        <w:t>投标承诺书、开标一览表、供应商企业（单位）类型声明函（如有）、盐城市政府采购事前信用承诺书、项目需求响应函及资信证明文件【资信证明文件详见询价文件</w:t>
      </w:r>
      <w:r>
        <w:rPr>
          <w:rFonts w:hint="eastAsia" w:ascii="宋体" w:hAnsi="宋体" w:eastAsia="宋体" w:cs="宋体"/>
          <w:b/>
          <w:spacing w:val="10"/>
          <w:kern w:val="15"/>
          <w:position w:val="2"/>
          <w:sz w:val="24"/>
        </w:rPr>
        <w:t>第六部分资信证明文件要求</w:t>
      </w:r>
      <w:r>
        <w:rPr>
          <w:rFonts w:hint="eastAsia" w:ascii="宋体" w:hAnsi="宋体" w:eastAsia="宋体" w:cs="宋体"/>
          <w:b/>
          <w:kern w:val="15"/>
          <w:position w:val="2"/>
          <w:sz w:val="24"/>
        </w:rPr>
        <w:t>】</w:t>
      </w:r>
      <w:r>
        <w:rPr>
          <w:rFonts w:hint="eastAsia" w:ascii="宋体" w:hAnsi="宋体" w:eastAsia="宋体" w:cs="宋体"/>
          <w:kern w:val="15"/>
          <w:position w:val="2"/>
          <w:sz w:val="24"/>
        </w:rPr>
        <w:t>等；投标承诺书、开标一览表、供应商企业（单位）类型声明函（如有）、盐城市政府采购事前信用承诺书、项目需求响应函及资信证明文件须按要求进行盖章签字。询价评标小组将对各供应商投标情况进行评审，确定中标意向单位。</w:t>
      </w:r>
    </w:p>
    <w:p>
      <w:pPr>
        <w:snapToGrid w:val="0"/>
        <w:spacing w:line="560" w:lineRule="exact"/>
        <w:ind w:firstLine="480" w:firstLineChars="200"/>
        <w:rPr>
          <w:rFonts w:ascii="宋体" w:hAnsi="宋体" w:eastAsia="宋体" w:cs="宋体"/>
          <w:kern w:val="15"/>
          <w:position w:val="2"/>
          <w:sz w:val="24"/>
        </w:rPr>
      </w:pPr>
      <w:r>
        <w:rPr>
          <w:rFonts w:hint="eastAsia" w:ascii="宋体" w:hAnsi="宋体" w:eastAsia="宋体" w:cs="宋体"/>
          <w:kern w:val="15"/>
          <w:position w:val="2"/>
          <w:sz w:val="24"/>
        </w:rPr>
        <w:t>注：1、供应商应将响应文件加盖单位公章、法定代表人或委托代理人章印（或签字）后密封，并在封袋上注明供应商名称、项目名称。</w:t>
      </w:r>
    </w:p>
    <w:p>
      <w:pPr>
        <w:snapToGrid w:val="0"/>
        <w:spacing w:line="560" w:lineRule="exact"/>
        <w:ind w:firstLine="480" w:firstLineChars="200"/>
        <w:rPr>
          <w:rFonts w:ascii="宋体" w:hAnsi="宋体" w:eastAsia="宋体" w:cs="宋体"/>
          <w:kern w:val="15"/>
          <w:position w:val="2"/>
          <w:sz w:val="24"/>
        </w:rPr>
      </w:pPr>
      <w:r>
        <w:rPr>
          <w:rFonts w:hint="eastAsia" w:ascii="宋体" w:hAnsi="宋体" w:eastAsia="宋体" w:cs="宋体"/>
          <w:kern w:val="15"/>
          <w:position w:val="2"/>
          <w:sz w:val="24"/>
        </w:rPr>
        <w:t>2、封袋上注明供应商名称、项目名称，供应商参与投标的法定代表人或委托代理人需携带本人身份证原件到场，如不能提供身份证原件的按无效标论处。</w:t>
      </w:r>
    </w:p>
    <w:p>
      <w:pPr>
        <w:snapToGrid w:val="0"/>
        <w:spacing w:line="560" w:lineRule="exact"/>
        <w:ind w:firstLine="600"/>
        <w:rPr>
          <w:rFonts w:ascii="宋体" w:hAnsi="宋体" w:eastAsia="宋体" w:cs="宋体"/>
          <w:kern w:val="15"/>
          <w:position w:val="2"/>
          <w:sz w:val="24"/>
        </w:rPr>
      </w:pPr>
      <w:r>
        <w:rPr>
          <w:rFonts w:hint="eastAsia" w:ascii="宋体" w:hAnsi="宋体" w:eastAsia="宋体" w:cs="宋体"/>
          <w:b/>
          <w:kern w:val="15"/>
          <w:position w:val="2"/>
          <w:sz w:val="24"/>
        </w:rPr>
        <w:t>五、成交人的确定</w:t>
      </w:r>
      <w:r>
        <w:rPr>
          <w:rFonts w:hint="eastAsia" w:ascii="宋体" w:hAnsi="宋体" w:eastAsia="宋体" w:cs="宋体"/>
          <w:kern w:val="15"/>
          <w:position w:val="2"/>
          <w:sz w:val="24"/>
        </w:rPr>
        <w:t>：询价评标小组将对响应的响应文件进行评审和比较。在符合采购需求、质量和服务相等的前提下，</w:t>
      </w:r>
      <w:r>
        <w:rPr>
          <w:rFonts w:hint="eastAsia" w:ascii="宋体" w:hAnsi="宋体" w:eastAsia="宋体" w:cs="宋体"/>
          <w:sz w:val="24"/>
        </w:rPr>
        <w:t>报价最低，确定成交人</w:t>
      </w:r>
      <w:r>
        <w:rPr>
          <w:rFonts w:hint="eastAsia" w:ascii="宋体" w:hAnsi="宋体" w:eastAsia="宋体" w:cs="宋体"/>
          <w:kern w:val="15"/>
          <w:position w:val="2"/>
          <w:sz w:val="24"/>
        </w:rPr>
        <w:t>。评标小组在评审中可要求供应商对其响应文件作出必要的澄清和确认。评标小组将审查响应文件是否对询价文件做出了实质性响应而没有重大偏离。重大偏离的认定需经过评标小组三分之二及以上成员的认定。</w:t>
      </w:r>
    </w:p>
    <w:p>
      <w:pPr>
        <w:snapToGrid w:val="0"/>
        <w:spacing w:line="560" w:lineRule="exact"/>
        <w:ind w:firstLine="600"/>
        <w:rPr>
          <w:rFonts w:ascii="宋体" w:hAnsi="宋体" w:eastAsia="宋体" w:cs="宋体"/>
          <w:b/>
          <w:bCs/>
          <w:sz w:val="24"/>
        </w:rPr>
      </w:pPr>
      <w:r>
        <w:rPr>
          <w:rFonts w:hint="eastAsia" w:ascii="宋体" w:hAnsi="宋体" w:eastAsia="宋体" w:cs="宋体"/>
          <w:b/>
          <w:kern w:val="15"/>
          <w:position w:val="2"/>
          <w:sz w:val="24"/>
        </w:rPr>
        <w:t>六、履约保证金：</w:t>
      </w:r>
      <w:r>
        <w:rPr>
          <w:rFonts w:hint="eastAsia" w:ascii="宋体" w:hAnsi="宋体" w:eastAsia="宋体" w:cs="宋体"/>
          <w:spacing w:val="10"/>
          <w:kern w:val="15"/>
          <w:position w:val="2"/>
          <w:sz w:val="24"/>
        </w:rPr>
        <w:t>本项目不收取履约保证金。</w:t>
      </w:r>
    </w:p>
    <w:p>
      <w:pPr>
        <w:snapToGrid w:val="0"/>
        <w:spacing w:line="560" w:lineRule="exact"/>
        <w:ind w:firstLine="482" w:firstLineChars="200"/>
        <w:rPr>
          <w:rFonts w:ascii="宋体" w:hAnsi="宋体" w:eastAsia="宋体" w:cs="宋体"/>
          <w:kern w:val="15"/>
          <w:position w:val="2"/>
          <w:sz w:val="24"/>
        </w:rPr>
      </w:pPr>
      <w:r>
        <w:rPr>
          <w:rFonts w:hint="eastAsia" w:ascii="宋体" w:hAnsi="宋体" w:eastAsia="宋体" w:cs="宋体"/>
          <w:b/>
          <w:kern w:val="15"/>
          <w:position w:val="2"/>
          <w:sz w:val="24"/>
        </w:rPr>
        <w:t>七、报价要求：</w:t>
      </w:r>
      <w:r>
        <w:rPr>
          <w:rFonts w:hint="eastAsia" w:ascii="宋体" w:hAnsi="宋体" w:eastAsia="宋体" w:cs="宋体"/>
          <w:kern w:val="15"/>
          <w:position w:val="2"/>
          <w:sz w:val="24"/>
        </w:rPr>
        <w:t>供应商根据自身实力、结合市场行情报价，此报价应包括为完成询价文件、采购清单报价表中的所有内容。供应商应充分考虑为完成上述内容所必须的全部招标货物并进行相关服务所需的所有费用，即主要包括（但不限于）：设备费用（含全套设备、附件、配件、备品备件、专用工具、技术资料等）、直接和间接成本费、劳务费、清洁费、包装费、采购费、生产费、运杂费（含运输费）、装卸费、保险费、保修费、管理费、配合费、安装费、调试费、检测费、技术（含操作、维护等）培训及售后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p>
    <w:p>
      <w:pPr>
        <w:snapToGrid w:val="0"/>
        <w:spacing w:before="120" w:after="120" w:line="360" w:lineRule="auto"/>
        <w:jc w:val="center"/>
        <w:rPr>
          <w:rFonts w:eastAsia="黑体"/>
          <w:color w:val="000000"/>
          <w:sz w:val="36"/>
          <w:szCs w:val="36"/>
        </w:rPr>
      </w:pPr>
      <w:r>
        <w:rPr>
          <w:rFonts w:hint="eastAsia" w:eastAsia="黑体"/>
          <w:color w:val="000000"/>
          <w:sz w:val="36"/>
          <w:szCs w:val="36"/>
        </w:rPr>
        <w:t>第三部分合同条款及格式</w:t>
      </w:r>
    </w:p>
    <w:p>
      <w:pPr>
        <w:spacing w:line="500" w:lineRule="exact"/>
        <w:ind w:firstLine="480" w:firstLineChars="200"/>
        <w:rPr>
          <w:rFonts w:ascii="宋体" w:hAnsi="宋体" w:eastAsia="宋体"/>
          <w:bCs/>
          <w:color w:val="000000"/>
          <w:sz w:val="24"/>
        </w:rPr>
      </w:pPr>
      <w:bookmarkStart w:id="22" w:name="_Toc513029243"/>
      <w:bookmarkStart w:id="23" w:name="_Toc20823315"/>
      <w:bookmarkStart w:id="24" w:name="_Toc16938559"/>
      <w:r>
        <w:rPr>
          <w:rFonts w:hint="eastAsia" w:ascii="宋体" w:hAnsi="宋体" w:eastAsia="宋体"/>
          <w:bCs/>
          <w:color w:val="000000"/>
          <w:sz w:val="24"/>
        </w:rPr>
        <w:t>以下为中标后签定本项目合同的通用条款，中标供应商不得提出实质性的修改，关于专用条款将由采购人与中标供应商结合本项目具体情况协商后签订。</w:t>
      </w:r>
    </w:p>
    <w:bookmarkEnd w:id="22"/>
    <w:bookmarkEnd w:id="23"/>
    <w:bookmarkEnd w:id="24"/>
    <w:p>
      <w:pPr>
        <w:adjustRightInd w:val="0"/>
        <w:spacing w:line="480" w:lineRule="exact"/>
        <w:ind w:firstLine="3902" w:firstLineChars="1300"/>
        <w:jc w:val="left"/>
        <w:textAlignment w:val="baseline"/>
        <w:rPr>
          <w:rFonts w:ascii="宋体" w:hAnsi="宋体"/>
          <w:b/>
          <w:kern w:val="0"/>
          <w:sz w:val="30"/>
          <w:szCs w:val="30"/>
        </w:rPr>
      </w:pPr>
      <w:r>
        <w:rPr>
          <w:rFonts w:hint="eastAsia" w:ascii="宋体" w:hAnsi="宋体"/>
          <w:b/>
          <w:kern w:val="0"/>
          <w:sz w:val="30"/>
          <w:szCs w:val="30"/>
        </w:rPr>
        <w:t>政府采购合同（服务）</w:t>
      </w:r>
    </w:p>
    <w:p>
      <w:pPr>
        <w:adjustRightInd w:val="0"/>
        <w:snapToGrid w:val="0"/>
        <w:spacing w:line="480" w:lineRule="exact"/>
        <w:ind w:firstLine="420" w:firstLineChars="200"/>
        <w:textAlignment w:val="baseline"/>
        <w:rPr>
          <w:rFonts w:ascii="宋体" w:hAnsi="宋体"/>
          <w:szCs w:val="28"/>
        </w:rPr>
      </w:pPr>
      <w:r>
        <w:rPr>
          <w:rFonts w:ascii="宋体" w:hAnsi="宋体"/>
          <w:szCs w:val="28"/>
        </w:rPr>
        <w:t>项目名称：</w:t>
      </w:r>
    </w:p>
    <w:p>
      <w:pPr>
        <w:adjustRightInd w:val="0"/>
        <w:snapToGrid w:val="0"/>
        <w:spacing w:line="480" w:lineRule="exact"/>
        <w:ind w:firstLine="420" w:firstLineChars="200"/>
        <w:textAlignment w:val="baseline"/>
        <w:rPr>
          <w:rFonts w:ascii="宋体" w:hAnsi="宋体"/>
          <w:szCs w:val="28"/>
        </w:rPr>
      </w:pPr>
      <w:r>
        <w:rPr>
          <w:rFonts w:ascii="宋体" w:hAnsi="宋体"/>
          <w:szCs w:val="28"/>
        </w:rPr>
        <w:t>甲方：（买方）</w:t>
      </w:r>
    </w:p>
    <w:p>
      <w:pPr>
        <w:adjustRightInd w:val="0"/>
        <w:snapToGrid w:val="0"/>
        <w:spacing w:line="480" w:lineRule="exact"/>
        <w:ind w:firstLine="420" w:firstLineChars="200"/>
        <w:textAlignment w:val="baseline"/>
        <w:rPr>
          <w:rFonts w:ascii="宋体" w:hAnsi="宋体"/>
          <w:szCs w:val="28"/>
        </w:rPr>
      </w:pPr>
      <w:r>
        <w:rPr>
          <w:rFonts w:ascii="宋体" w:hAnsi="宋体"/>
          <w:szCs w:val="28"/>
        </w:rPr>
        <w:t>乙方：（卖方）</w:t>
      </w:r>
      <w:r>
        <w:rPr>
          <w:rFonts w:hint="eastAsia" w:ascii="宋体" w:hAnsi="宋体"/>
          <w:szCs w:val="28"/>
        </w:rPr>
        <w:t>______________</w:t>
      </w:r>
    </w:p>
    <w:p>
      <w:pPr>
        <w:adjustRightInd w:val="0"/>
        <w:snapToGrid w:val="0"/>
        <w:spacing w:line="480" w:lineRule="exact"/>
        <w:ind w:firstLine="420" w:firstLineChars="200"/>
        <w:textAlignment w:val="baseline"/>
        <w:rPr>
          <w:rFonts w:ascii="宋体" w:hAnsi="宋体"/>
          <w:szCs w:val="28"/>
        </w:rPr>
      </w:pPr>
      <w:r>
        <w:rPr>
          <w:rFonts w:hint="eastAsia" w:ascii="宋体" w:hAnsi="宋体"/>
          <w:szCs w:val="28"/>
        </w:rPr>
        <w:t>甲、乙双方根据</w:t>
      </w:r>
      <w:r>
        <w:rPr>
          <w:rFonts w:hint="eastAsia" w:ascii="宋体" w:hAnsi="宋体"/>
          <w:szCs w:val="28"/>
          <w:u w:val="single"/>
        </w:rPr>
        <w:t>**********</w:t>
      </w:r>
      <w:r>
        <w:rPr>
          <w:rFonts w:hint="eastAsia" w:ascii="宋体" w:hAnsi="宋体"/>
          <w:szCs w:val="28"/>
        </w:rPr>
        <w:t>询价招标采购的结果，签署本合同。</w:t>
      </w:r>
    </w:p>
    <w:p>
      <w:pPr>
        <w:adjustRightInd w:val="0"/>
        <w:spacing w:line="480" w:lineRule="exact"/>
        <w:ind w:firstLine="420" w:firstLineChars="200"/>
        <w:jc w:val="left"/>
        <w:textAlignment w:val="baseline"/>
        <w:rPr>
          <w:rFonts w:ascii="宋体" w:hAnsi="宋体"/>
          <w:kern w:val="0"/>
          <w:szCs w:val="28"/>
        </w:rPr>
      </w:pPr>
      <w:r>
        <w:rPr>
          <w:rFonts w:hint="eastAsia" w:ascii="宋体" w:hAnsi="宋体"/>
          <w:b/>
          <w:kern w:val="0"/>
          <w:szCs w:val="28"/>
        </w:rPr>
        <w:t>第一条合同标的</w:t>
      </w:r>
      <w:r>
        <w:rPr>
          <w:rFonts w:hint="eastAsia" w:ascii="宋体" w:hAnsi="宋体"/>
          <w:kern w:val="0"/>
          <w:szCs w:val="28"/>
          <w:lang w:val="zh-CN"/>
        </w:rPr>
        <w:t>乙方根据甲方要求提供下列服务：</w:t>
      </w:r>
      <w:r>
        <w:rPr>
          <w:rFonts w:hint="eastAsia" w:ascii="宋体" w:hAnsi="宋体"/>
          <w:kern w:val="0"/>
          <w:szCs w:val="28"/>
        </w:rPr>
        <w:t>。服务内容详见乙方投标文件等。</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b/>
          <w:kern w:val="0"/>
          <w:szCs w:val="28"/>
        </w:rPr>
        <w:t>第二条合同总价款</w:t>
      </w:r>
      <w:r>
        <w:rPr>
          <w:rFonts w:hint="eastAsia" w:ascii="宋体" w:hAnsi="宋体"/>
          <w:kern w:val="0"/>
          <w:szCs w:val="28"/>
          <w:lang w:val="zh-CN"/>
        </w:rPr>
        <w:t>本合同项下服务总价款为人民币___________（大写）。</w:t>
      </w:r>
    </w:p>
    <w:p>
      <w:pPr>
        <w:adjustRightInd w:val="0"/>
        <w:spacing w:line="480" w:lineRule="exact"/>
        <w:ind w:firstLine="420" w:firstLineChars="200"/>
        <w:textAlignment w:val="baseline"/>
        <w:rPr>
          <w:rFonts w:ascii="宋体" w:hAnsi="宋体"/>
          <w:kern w:val="0"/>
          <w:szCs w:val="28"/>
          <w:lang w:val="zh-CN"/>
        </w:rPr>
      </w:pPr>
      <w:r>
        <w:rPr>
          <w:rFonts w:hint="eastAsia" w:ascii="宋体" w:hAnsi="宋体"/>
          <w:b/>
          <w:bCs/>
          <w:kern w:val="0"/>
          <w:szCs w:val="28"/>
          <w:lang w:val="zh-CN"/>
        </w:rPr>
        <w:t>第三条组成本合同的有关文件</w:t>
      </w:r>
      <w:r>
        <w:rPr>
          <w:rFonts w:hint="eastAsia" w:ascii="宋体" w:hAnsi="宋体"/>
          <w:kern w:val="0"/>
          <w:szCs w:val="28"/>
          <w:lang w:val="zh-CN"/>
        </w:rPr>
        <w:t>下列关于文件和有关附件是本合同不可分割的组成部分，与本合同具有同等法律效力。</w:t>
      </w:r>
    </w:p>
    <w:p>
      <w:pPr>
        <w:adjustRightInd w:val="0"/>
        <w:snapToGrid w:val="0"/>
        <w:spacing w:line="480" w:lineRule="exact"/>
        <w:ind w:firstLine="420" w:firstLineChars="200"/>
        <w:textAlignment w:val="baseline"/>
        <w:rPr>
          <w:rFonts w:ascii="宋体" w:hAnsi="宋体"/>
          <w:b/>
          <w:szCs w:val="28"/>
        </w:rPr>
      </w:pPr>
      <w:r>
        <w:rPr>
          <w:rFonts w:ascii="宋体" w:hAnsi="宋体"/>
          <w:b/>
          <w:szCs w:val="28"/>
        </w:rPr>
        <w:t>第四条技术资料及知识产权</w:t>
      </w:r>
    </w:p>
    <w:p>
      <w:pPr>
        <w:adjustRightInd w:val="0"/>
        <w:snapToGrid w:val="0"/>
        <w:spacing w:line="480" w:lineRule="exact"/>
        <w:ind w:firstLine="420" w:firstLineChars="200"/>
        <w:textAlignment w:val="baseline"/>
        <w:rPr>
          <w:rFonts w:ascii="宋体" w:hAnsi="宋体"/>
          <w:b/>
          <w:szCs w:val="28"/>
        </w:rPr>
      </w:pPr>
      <w:r>
        <w:rPr>
          <w:rFonts w:ascii="宋体" w:hAnsi="宋体"/>
          <w:szCs w:val="28"/>
        </w:rPr>
        <w:t>1.乙方应按</w:t>
      </w:r>
      <w:r>
        <w:rPr>
          <w:rFonts w:hint="eastAsia" w:ascii="宋体" w:hAnsi="宋体"/>
          <w:szCs w:val="28"/>
        </w:rPr>
        <w:t>招标</w:t>
      </w:r>
      <w:r>
        <w:rPr>
          <w:rFonts w:ascii="宋体" w:hAnsi="宋体"/>
          <w:szCs w:val="28"/>
        </w:rPr>
        <w:t>文件规定的时间向甲方提供有关技术资料。</w:t>
      </w:r>
    </w:p>
    <w:p>
      <w:pPr>
        <w:adjustRightInd w:val="0"/>
        <w:snapToGrid w:val="0"/>
        <w:spacing w:line="480" w:lineRule="exact"/>
        <w:ind w:firstLine="420" w:firstLineChars="200"/>
        <w:textAlignment w:val="baseline"/>
        <w:rPr>
          <w:rFonts w:ascii="宋体" w:hAnsi="宋体"/>
          <w:b/>
          <w:szCs w:val="28"/>
        </w:rPr>
      </w:pPr>
      <w:r>
        <w:rPr>
          <w:rFonts w:ascii="宋体" w:hAnsi="宋体"/>
          <w:szCs w:val="28"/>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napToGrid w:val="0"/>
        <w:spacing w:line="480" w:lineRule="exact"/>
        <w:ind w:firstLine="420" w:firstLineChars="200"/>
        <w:textAlignment w:val="baseline"/>
        <w:rPr>
          <w:rFonts w:ascii="宋体" w:hAnsi="宋体"/>
          <w:szCs w:val="28"/>
        </w:rPr>
      </w:pPr>
      <w:r>
        <w:rPr>
          <w:rFonts w:ascii="宋体" w:hAnsi="宋体"/>
          <w:b/>
          <w:szCs w:val="28"/>
        </w:rPr>
        <w:t>3.</w:t>
      </w:r>
      <w:r>
        <w:rPr>
          <w:rFonts w:ascii="宋体" w:hAnsi="宋体"/>
          <w:szCs w:val="28"/>
          <w:lang w:val="zh-CN"/>
        </w:rPr>
        <w:t>乙方应保证为甲方提供服务任何一部分时不受第三方提出侵犯其专利权、版权或其他权利的起诉。一旦出现侵权，乙方应承担全部责任</w:t>
      </w:r>
      <w:r>
        <w:rPr>
          <w:rFonts w:ascii="宋体" w:hAnsi="宋体"/>
          <w:szCs w:val="28"/>
        </w:rPr>
        <w:t>。</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第五条质量保证</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乙方提供的服务必须全部达到招标文件各项要求，国家或行业有规定的，还要符合相应规定。服务期满前，乙方应根据甲方要求提供完整的文档资料，并配合甲方做好与本项目相关任务的衔接工作。</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第六条服务期限和验收标准</w:t>
      </w:r>
    </w:p>
    <w:p>
      <w:pPr>
        <w:autoSpaceDE w:val="0"/>
        <w:autoSpaceDN w:val="0"/>
        <w:adjustRightInd w:val="0"/>
        <w:spacing w:line="480" w:lineRule="exact"/>
        <w:ind w:firstLine="420" w:firstLineChars="200"/>
        <w:textAlignment w:val="baseline"/>
        <w:rPr>
          <w:rFonts w:ascii="宋体" w:hAnsi="宋体"/>
          <w:kern w:val="0"/>
          <w:szCs w:val="28"/>
          <w:u w:val="single"/>
          <w:lang w:val="zh-CN"/>
        </w:rPr>
      </w:pPr>
      <w:r>
        <w:rPr>
          <w:rFonts w:hint="eastAsia" w:ascii="宋体" w:hAnsi="宋体"/>
          <w:kern w:val="0"/>
          <w:szCs w:val="28"/>
          <w:lang w:val="zh-CN"/>
        </w:rPr>
        <w:t>1、</w:t>
      </w:r>
      <w:r>
        <w:rPr>
          <w:rFonts w:hint="eastAsia" w:ascii="宋体" w:hAnsi="宋体"/>
          <w:kern w:val="0"/>
          <w:szCs w:val="28"/>
        </w:rPr>
        <w:t>本项目的工作定于________年________月________日开始，具体开始时间以招标人通知为准，________年________月________日提交成果资料，招标文件</w:t>
      </w:r>
      <w:r>
        <w:rPr>
          <w:rFonts w:hint="eastAsia" w:ascii="宋体" w:hAnsi="宋体"/>
          <w:kern w:val="0"/>
          <w:szCs w:val="28"/>
          <w:lang w:val="zh-CN"/>
        </w:rPr>
        <w:t>有约定的，从其约定。</w:t>
      </w:r>
    </w:p>
    <w:p>
      <w:pPr>
        <w:tabs>
          <w:tab w:val="left" w:pos="1000"/>
        </w:tabs>
        <w:adjustRightInd w:val="0"/>
        <w:snapToGrid w:val="0"/>
        <w:spacing w:line="480" w:lineRule="exact"/>
        <w:ind w:firstLine="420" w:firstLineChars="200"/>
        <w:textAlignment w:val="baseline"/>
        <w:rPr>
          <w:rFonts w:hAnsi="宋体"/>
          <w:szCs w:val="28"/>
        </w:rPr>
      </w:pPr>
      <w:r>
        <w:rPr>
          <w:rFonts w:hint="eastAsia" w:hAnsi="宋体"/>
          <w:szCs w:val="28"/>
          <w:lang w:val="zh-CN"/>
        </w:rPr>
        <w:t>2、</w:t>
      </w:r>
      <w:r>
        <w:rPr>
          <w:rFonts w:hint="eastAsia" w:hAnsi="宋体"/>
          <w:szCs w:val="28"/>
        </w:rPr>
        <w:t>最终成果除需满足业主要求外还应当符合国家及行业现行规范要求及相关部门的</w:t>
      </w:r>
      <w:r>
        <w:rPr>
          <w:rFonts w:hint="eastAsia" w:hAnsi="宋体"/>
          <w:bCs/>
          <w:szCs w:val="28"/>
        </w:rPr>
        <w:t>检查验收</w:t>
      </w:r>
      <w:r>
        <w:rPr>
          <w:rFonts w:hint="eastAsia" w:hAnsi="宋体"/>
          <w:szCs w:val="28"/>
        </w:rPr>
        <w:t>。</w:t>
      </w:r>
    </w:p>
    <w:p>
      <w:pPr>
        <w:autoSpaceDE w:val="0"/>
        <w:autoSpaceDN w:val="0"/>
        <w:adjustRightInd w:val="0"/>
        <w:spacing w:line="480" w:lineRule="exact"/>
        <w:ind w:firstLine="420" w:firstLineChars="200"/>
        <w:textAlignment w:val="baseline"/>
        <w:rPr>
          <w:rFonts w:ascii="宋体" w:hAnsi="宋体"/>
          <w:b/>
          <w:bCs/>
          <w:i/>
          <w:iCs/>
          <w:kern w:val="0"/>
          <w:szCs w:val="28"/>
          <w:lang w:val="zh-CN"/>
        </w:rPr>
      </w:pPr>
      <w:r>
        <w:rPr>
          <w:rFonts w:hint="eastAsia" w:ascii="宋体" w:hAnsi="宋体"/>
          <w:b/>
          <w:bCs/>
          <w:kern w:val="0"/>
          <w:szCs w:val="28"/>
          <w:lang w:val="zh-CN"/>
        </w:rPr>
        <w:t>第七条合同款支付</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1、本合同项下所有款项均以人民币支付。</w:t>
      </w:r>
    </w:p>
    <w:p>
      <w:pPr>
        <w:widowControl/>
        <w:adjustRightInd w:val="0"/>
        <w:snapToGrid w:val="0"/>
        <w:spacing w:line="480" w:lineRule="exact"/>
        <w:ind w:firstLine="420" w:firstLineChars="200"/>
        <w:textAlignment w:val="baseline"/>
        <w:rPr>
          <w:rFonts w:ascii="宋体" w:hAnsi="宋体"/>
          <w:kern w:val="0"/>
          <w:szCs w:val="28"/>
          <w:lang w:val="zh-CN"/>
        </w:rPr>
      </w:pPr>
      <w:r>
        <w:rPr>
          <w:rFonts w:hint="eastAsia" w:ascii="宋体" w:hAnsi="宋体"/>
          <w:kern w:val="0"/>
          <w:szCs w:val="28"/>
        </w:rPr>
        <w:t>2</w:t>
      </w:r>
      <w:r>
        <w:rPr>
          <w:rFonts w:hint="eastAsia" w:ascii="宋体" w:hAnsi="宋体"/>
          <w:kern w:val="0"/>
          <w:szCs w:val="28"/>
          <w:lang w:val="zh-CN"/>
        </w:rPr>
        <w:t>、付款方式：以招标文件为准</w:t>
      </w:r>
      <w:r>
        <w:rPr>
          <w:rFonts w:hint="eastAsia" w:hAnsi="宋体"/>
          <w:szCs w:val="28"/>
        </w:rPr>
        <w:t>。</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第八条违约责任</w:t>
      </w:r>
      <w:r>
        <w:rPr>
          <w:rFonts w:hint="eastAsia" w:ascii="宋体" w:hAnsi="宋体"/>
          <w:b/>
          <w:bCs/>
          <w:kern w:val="0"/>
          <w:szCs w:val="28"/>
          <w:lang w:val="zh-CN"/>
        </w:rPr>
        <w:tab/>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１、如乙方不能按期交付服务的，乙方应当</w:t>
      </w:r>
      <w:r>
        <w:rPr>
          <w:rFonts w:hint="eastAsia" w:ascii="宋体" w:hAnsi="宋体"/>
          <w:kern w:val="0"/>
          <w:szCs w:val="28"/>
        </w:rPr>
        <w:t>赔偿甲方因此而遭受的实际损失，并</w:t>
      </w:r>
      <w:r>
        <w:rPr>
          <w:rFonts w:hint="eastAsia" w:ascii="宋体" w:hAnsi="宋体"/>
          <w:kern w:val="0"/>
          <w:szCs w:val="28"/>
          <w:lang w:val="zh-CN"/>
        </w:rPr>
        <w:t>应向甲方支付合同总价5%的违约金。</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2、乙方逾期交付的，每逾期1天，乙方向甲方偿付合同总额的5‰的滞纳金。如乙方逾期交付达10天，甲方有权解除合同，解除合同的通知自到达乙方时生效。乙方逾期交付的，今后参加招标投标活动的信誉将受到影响。</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3、乙方在承担违约责任后，仍应继续履行合同规定的义务（甲方解除合同的除外）。甲方未能及时追究乙方的任何一项违约责任并不表明甲方放弃追究乙方该项或其他违约责任。</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4、乙方虚假承诺，或经相关部门检测验收提供的服务不能满足招标文件要求，或是由于乙方的过错造成合同无法继续履行的，乙方应向甲方支付不少于合同总价30%赔偿金。</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第九条合同的变更和终止</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1、除《政府采购法》规定的情形外，本合同一经签订，甲乙双方不得擅自变更、中止或终止合同。</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2、</w:t>
      </w:r>
      <w:r>
        <w:rPr>
          <w:rFonts w:hint="eastAsia" w:ascii="宋体" w:hAnsi="宋体"/>
          <w:kern w:val="0"/>
          <w:szCs w:val="28"/>
        </w:rPr>
        <w:t>除发生法律规定的不能预见、不能避免并不能克服的客观情况外，甲乙双方不得放弃或拒绝履行合同。乙方放弃或拒绝履行合同，在三年内不得参加招标人组织的招标投标活动。</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第十条合同的转让</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乙方不得擅自部分或全部转让其应履行的合同义务。</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第十一条争议的解决</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1、因履行本合同引起的或与本合同有关的争议，甲、乙双方应首先通过友好协商解决，如果协商不能解决争议，则采取以下第（</w:t>
      </w:r>
      <w:r>
        <w:rPr>
          <w:rFonts w:hint="eastAsia" w:ascii="宋体" w:hAnsi="宋体"/>
          <w:kern w:val="0"/>
          <w:szCs w:val="28"/>
        </w:rPr>
        <w:t>1</w:t>
      </w:r>
      <w:r>
        <w:rPr>
          <w:rFonts w:hint="eastAsia" w:ascii="宋体" w:hAnsi="宋体"/>
          <w:kern w:val="0"/>
          <w:szCs w:val="28"/>
          <w:lang w:val="zh-CN"/>
        </w:rPr>
        <w:t>）种方式解决争议：</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（1）向甲方所在地有管辖权的人民法院提起诉讼；</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（2）向</w:t>
      </w:r>
      <w:r>
        <w:rPr>
          <w:rFonts w:hint="eastAsia" w:ascii="宋体" w:hAnsi="宋体"/>
          <w:kern w:val="0"/>
          <w:szCs w:val="28"/>
        </w:rPr>
        <w:t>当地</w:t>
      </w:r>
      <w:r>
        <w:rPr>
          <w:rFonts w:hint="eastAsia" w:ascii="宋体" w:hAnsi="宋体"/>
          <w:kern w:val="0"/>
          <w:szCs w:val="28"/>
          <w:lang w:val="zh-CN"/>
        </w:rPr>
        <w:t>仲裁委员会按其仲裁规则申请仲裁。</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rPr>
        <w:t>2</w:t>
      </w:r>
      <w:r>
        <w:rPr>
          <w:rFonts w:hint="eastAsia" w:ascii="宋体" w:hAnsi="宋体"/>
          <w:kern w:val="0"/>
          <w:szCs w:val="28"/>
          <w:lang w:val="zh-CN"/>
        </w:rPr>
        <w:t>、在仲裁期间，本合同应继续履行。</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第十二条诚实信用</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乙方应诚实信用，严格按照招标文件要求和承诺履行合同，不向甲方进行商业贿赂或者提供不正当利益。</w:t>
      </w:r>
    </w:p>
    <w:p>
      <w:pPr>
        <w:autoSpaceDE w:val="0"/>
        <w:autoSpaceDN w:val="0"/>
        <w:adjustRightInd w:val="0"/>
        <w:spacing w:line="480" w:lineRule="exact"/>
        <w:ind w:firstLine="420" w:firstLineChars="200"/>
        <w:textAlignment w:val="baseline"/>
        <w:rPr>
          <w:rFonts w:ascii="宋体" w:hAnsi="宋体"/>
          <w:b/>
          <w:bCs/>
          <w:kern w:val="0"/>
          <w:szCs w:val="28"/>
          <w:lang w:val="zh-CN"/>
        </w:rPr>
      </w:pPr>
      <w:r>
        <w:rPr>
          <w:rFonts w:hint="eastAsia" w:ascii="宋体" w:hAnsi="宋体"/>
          <w:b/>
          <w:bCs/>
          <w:kern w:val="0"/>
          <w:szCs w:val="28"/>
          <w:lang w:val="zh-CN"/>
        </w:rPr>
        <w:t>第十三条合同生效及其他</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1、本合同自签订之日起生效。</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2、本合同一式</w:t>
      </w:r>
      <w:r>
        <w:rPr>
          <w:rFonts w:hint="eastAsia" w:ascii="宋体" w:hAnsi="宋体"/>
          <w:kern w:val="0"/>
          <w:szCs w:val="28"/>
        </w:rPr>
        <w:t>五</w:t>
      </w:r>
      <w:r>
        <w:rPr>
          <w:rFonts w:hint="eastAsia" w:ascii="宋体" w:hAnsi="宋体"/>
          <w:kern w:val="0"/>
          <w:szCs w:val="28"/>
          <w:lang w:val="zh-CN"/>
        </w:rPr>
        <w:t>份，甲乙双方各执</w:t>
      </w:r>
      <w:r>
        <w:rPr>
          <w:rFonts w:hint="eastAsia" w:ascii="宋体" w:hAnsi="宋体"/>
          <w:kern w:val="0"/>
          <w:szCs w:val="28"/>
        </w:rPr>
        <w:t>二</w:t>
      </w:r>
      <w:r>
        <w:rPr>
          <w:rFonts w:hint="eastAsia" w:ascii="宋体" w:hAnsi="宋体"/>
          <w:kern w:val="0"/>
          <w:szCs w:val="28"/>
          <w:lang w:val="zh-CN"/>
        </w:rPr>
        <w:t>份，代理机构一份。</w:t>
      </w:r>
    </w:p>
    <w:p>
      <w:pPr>
        <w:autoSpaceDE w:val="0"/>
        <w:autoSpaceDN w:val="0"/>
        <w:adjustRightInd w:val="0"/>
        <w:spacing w:line="480" w:lineRule="exact"/>
        <w:ind w:firstLine="420" w:firstLineChars="200"/>
        <w:textAlignment w:val="baseline"/>
        <w:rPr>
          <w:rFonts w:ascii="宋体" w:hAnsi="宋体"/>
          <w:kern w:val="0"/>
          <w:szCs w:val="28"/>
          <w:lang w:val="zh-CN"/>
        </w:rPr>
      </w:pPr>
      <w:r>
        <w:rPr>
          <w:rFonts w:hint="eastAsia" w:ascii="宋体" w:hAnsi="宋体"/>
          <w:kern w:val="0"/>
          <w:szCs w:val="28"/>
          <w:lang w:val="zh-CN"/>
        </w:rPr>
        <w:t>3、本合同应按照中华人民共和国的现行法律进行解释。</w:t>
      </w:r>
    </w:p>
    <w:p>
      <w:pPr>
        <w:adjustRightInd w:val="0"/>
        <w:snapToGrid w:val="0"/>
        <w:spacing w:line="480" w:lineRule="exact"/>
        <w:ind w:firstLine="420" w:firstLineChars="200"/>
        <w:textAlignment w:val="baseline"/>
        <w:rPr>
          <w:rFonts w:ascii="宋体" w:hAnsi="宋体"/>
          <w:szCs w:val="28"/>
        </w:rPr>
      </w:pPr>
    </w:p>
    <w:p>
      <w:pPr>
        <w:adjustRightInd w:val="0"/>
        <w:snapToGrid w:val="0"/>
        <w:spacing w:line="520" w:lineRule="exact"/>
        <w:ind w:firstLine="420" w:firstLineChars="200"/>
        <w:textAlignment w:val="baseline"/>
        <w:rPr>
          <w:rFonts w:ascii="宋体" w:hAnsi="宋体"/>
          <w:szCs w:val="28"/>
        </w:rPr>
      </w:pPr>
      <w:r>
        <w:rPr>
          <w:rFonts w:ascii="宋体" w:hAnsi="宋体"/>
          <w:szCs w:val="28"/>
        </w:rPr>
        <w:t>甲方（单位名称）：</w:t>
      </w:r>
      <w:r>
        <w:rPr>
          <w:rFonts w:hint="eastAsia" w:ascii="宋体" w:hAnsi="宋体"/>
          <w:szCs w:val="28"/>
        </w:rPr>
        <w:t xml:space="preserve"> </w:t>
      </w:r>
      <w:r>
        <w:rPr>
          <w:rFonts w:ascii="宋体" w:hAnsi="宋体"/>
          <w:szCs w:val="28"/>
        </w:rPr>
        <w:t xml:space="preserve">                                      乙方（单位名称）：</w:t>
      </w:r>
    </w:p>
    <w:p>
      <w:pPr>
        <w:adjustRightInd w:val="0"/>
        <w:snapToGrid w:val="0"/>
        <w:spacing w:line="520" w:lineRule="exact"/>
        <w:ind w:firstLine="420" w:firstLineChars="200"/>
        <w:textAlignment w:val="baseline"/>
        <w:rPr>
          <w:rFonts w:ascii="宋体" w:hAnsi="宋体"/>
          <w:szCs w:val="28"/>
        </w:rPr>
      </w:pPr>
    </w:p>
    <w:p>
      <w:pPr>
        <w:adjustRightInd w:val="0"/>
        <w:spacing w:line="520" w:lineRule="exact"/>
        <w:ind w:firstLine="420" w:firstLineChars="200"/>
        <w:textAlignment w:val="baseline"/>
        <w:rPr>
          <w:rFonts w:ascii="宋体" w:eastAsia="仿宋"/>
          <w:kern w:val="0"/>
          <w:szCs w:val="21"/>
        </w:rPr>
      </w:pPr>
      <w:r>
        <w:rPr>
          <w:rFonts w:hint="eastAsia" w:ascii="宋体" w:hAnsi="宋体"/>
          <w:kern w:val="0"/>
          <w:szCs w:val="28"/>
        </w:rPr>
        <w:t xml:space="preserve">地址： </w:t>
      </w:r>
      <w:r>
        <w:rPr>
          <w:rFonts w:ascii="宋体" w:hAnsi="宋体"/>
          <w:kern w:val="0"/>
          <w:szCs w:val="28"/>
        </w:rPr>
        <w:t xml:space="preserve">                                                    </w:t>
      </w:r>
      <w:r>
        <w:rPr>
          <w:rFonts w:hint="eastAsia" w:ascii="宋体" w:hAnsi="宋体"/>
          <w:kern w:val="0"/>
          <w:szCs w:val="28"/>
        </w:rPr>
        <w:t>地址</w:t>
      </w:r>
      <w:r>
        <w:rPr>
          <w:rFonts w:hint="eastAsia" w:ascii="宋体" w:eastAsia="仿宋"/>
          <w:kern w:val="0"/>
          <w:szCs w:val="21"/>
        </w:rPr>
        <w:t>：</w:t>
      </w:r>
    </w:p>
    <w:p>
      <w:pPr>
        <w:adjustRightInd w:val="0"/>
        <w:spacing w:line="520" w:lineRule="exact"/>
        <w:ind w:firstLine="420" w:firstLineChars="200"/>
        <w:textAlignment w:val="baseline"/>
        <w:rPr>
          <w:rFonts w:ascii="宋体" w:hAnsi="宋体"/>
          <w:kern w:val="0"/>
          <w:szCs w:val="28"/>
        </w:rPr>
      </w:pPr>
      <w:r>
        <w:rPr>
          <w:rFonts w:hint="eastAsia" w:ascii="宋体" w:hAnsi="宋体"/>
          <w:kern w:val="0"/>
          <w:szCs w:val="28"/>
        </w:rPr>
        <w:t xml:space="preserve">法定代表人或授权代表： </w:t>
      </w:r>
      <w:r>
        <w:rPr>
          <w:rFonts w:ascii="宋体" w:hAnsi="宋体"/>
          <w:kern w:val="0"/>
          <w:szCs w:val="28"/>
        </w:rPr>
        <w:t xml:space="preserve">                                    </w:t>
      </w:r>
      <w:r>
        <w:rPr>
          <w:rFonts w:hint="eastAsia" w:ascii="宋体" w:hAnsi="宋体"/>
          <w:kern w:val="0"/>
          <w:szCs w:val="28"/>
        </w:rPr>
        <w:t>法定代表人或授权代表：</w:t>
      </w:r>
    </w:p>
    <w:p>
      <w:pPr>
        <w:adjustRightInd w:val="0"/>
        <w:spacing w:line="520" w:lineRule="exact"/>
        <w:ind w:firstLine="420" w:firstLineChars="200"/>
        <w:textAlignment w:val="baseline"/>
        <w:rPr>
          <w:rFonts w:ascii="宋体" w:hAnsi="宋体"/>
          <w:kern w:val="0"/>
          <w:szCs w:val="28"/>
        </w:rPr>
      </w:pPr>
      <w:r>
        <w:rPr>
          <w:rFonts w:hint="eastAsia" w:ascii="宋体" w:hAnsi="宋体"/>
          <w:kern w:val="0"/>
          <w:szCs w:val="28"/>
        </w:rPr>
        <w:t xml:space="preserve">联系电话： </w:t>
      </w:r>
      <w:r>
        <w:rPr>
          <w:rFonts w:ascii="宋体" w:hAnsi="宋体"/>
          <w:kern w:val="0"/>
          <w:szCs w:val="28"/>
        </w:rPr>
        <w:t xml:space="preserve">                                                </w:t>
      </w:r>
      <w:r>
        <w:rPr>
          <w:rFonts w:hint="eastAsia" w:ascii="宋体" w:hAnsi="宋体"/>
          <w:kern w:val="0"/>
          <w:szCs w:val="28"/>
        </w:rPr>
        <w:t>联系电话：</w:t>
      </w:r>
    </w:p>
    <w:p>
      <w:pPr>
        <w:tabs>
          <w:tab w:val="right" w:pos="8700"/>
        </w:tabs>
        <w:adjustRightInd w:val="0"/>
        <w:snapToGrid w:val="0"/>
        <w:spacing w:before="120" w:beforeLines="50" w:after="120" w:afterLines="50" w:line="520" w:lineRule="exact"/>
        <w:ind w:right="480" w:firstLine="420" w:firstLineChars="200"/>
        <w:textAlignment w:val="baseline"/>
        <w:rPr>
          <w:rFonts w:ascii="宋体" w:hAnsi="宋体"/>
          <w:szCs w:val="28"/>
        </w:rPr>
      </w:pPr>
    </w:p>
    <w:p>
      <w:pPr>
        <w:tabs>
          <w:tab w:val="right" w:pos="8700"/>
        </w:tabs>
        <w:adjustRightInd w:val="0"/>
        <w:snapToGrid w:val="0"/>
        <w:spacing w:before="120" w:beforeLines="50" w:after="120" w:afterLines="50" w:line="520" w:lineRule="exact"/>
        <w:ind w:right="480" w:firstLine="420" w:firstLineChars="200"/>
        <w:textAlignment w:val="baseline"/>
        <w:rPr>
          <w:rFonts w:ascii="宋体" w:hAnsi="Courier New"/>
          <w:szCs w:val="21"/>
        </w:rPr>
      </w:pPr>
      <w:r>
        <w:rPr>
          <w:rFonts w:ascii="宋体" w:hAnsi="宋体"/>
          <w:szCs w:val="28"/>
        </w:rPr>
        <w:t>日期：年</w:t>
      </w:r>
      <w:r>
        <w:rPr>
          <w:rFonts w:hint="eastAsia" w:ascii="宋体" w:hAnsi="宋体"/>
          <w:szCs w:val="28"/>
        </w:rPr>
        <w:t xml:space="preserve"> </w:t>
      </w:r>
      <w:r>
        <w:rPr>
          <w:rFonts w:ascii="宋体" w:hAnsi="宋体"/>
          <w:szCs w:val="28"/>
        </w:rPr>
        <w:t>月</w:t>
      </w:r>
      <w:r>
        <w:rPr>
          <w:rFonts w:hint="eastAsia" w:ascii="宋体" w:hAnsi="宋体"/>
          <w:szCs w:val="28"/>
        </w:rPr>
        <w:t xml:space="preserve"> </w:t>
      </w:r>
      <w:r>
        <w:rPr>
          <w:rFonts w:ascii="宋体" w:hAnsi="宋体"/>
          <w:szCs w:val="28"/>
        </w:rPr>
        <w:t>日</w:t>
      </w:r>
      <w:r>
        <w:rPr>
          <w:rFonts w:hint="eastAsia" w:ascii="宋体" w:hAnsi="宋体"/>
          <w:szCs w:val="28"/>
        </w:rPr>
        <w:t xml:space="preserve"> </w:t>
      </w:r>
      <w:r>
        <w:rPr>
          <w:rFonts w:ascii="宋体" w:hAnsi="宋体"/>
          <w:szCs w:val="28"/>
        </w:rPr>
        <w:t xml:space="preserve">                                             日期：年</w:t>
      </w:r>
      <w:r>
        <w:rPr>
          <w:rFonts w:hint="eastAsia" w:ascii="宋体" w:hAnsi="宋体"/>
          <w:szCs w:val="28"/>
        </w:rPr>
        <w:t xml:space="preserve"> </w:t>
      </w:r>
      <w:r>
        <w:rPr>
          <w:rFonts w:ascii="宋体" w:hAnsi="宋体"/>
          <w:szCs w:val="28"/>
        </w:rPr>
        <w:t>月</w:t>
      </w:r>
      <w:r>
        <w:rPr>
          <w:rFonts w:hint="eastAsia" w:ascii="宋体" w:hAnsi="宋体"/>
          <w:szCs w:val="28"/>
        </w:rPr>
        <w:t xml:space="preserve"> </w:t>
      </w:r>
      <w:r>
        <w:rPr>
          <w:rFonts w:ascii="宋体" w:hAnsi="宋体"/>
          <w:szCs w:val="28"/>
        </w:rPr>
        <w:t>日</w:t>
      </w:r>
    </w:p>
    <w:p>
      <w:pPr>
        <w:pStyle w:val="17"/>
        <w:spacing w:line="432" w:lineRule="auto"/>
        <w:jc w:val="both"/>
        <w:rPr>
          <w:rStyle w:val="23"/>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p>
    <w:p>
      <w:pPr>
        <w:pStyle w:val="2"/>
      </w:pPr>
    </w:p>
    <w:p>
      <w:pPr>
        <w:snapToGrid w:val="0"/>
        <w:spacing w:line="360" w:lineRule="auto"/>
        <w:ind w:firstLine="600"/>
        <w:jc w:val="center"/>
        <w:rPr>
          <w:rFonts w:eastAsia="黑体"/>
          <w:color w:val="000000"/>
          <w:sz w:val="36"/>
          <w:szCs w:val="36"/>
        </w:rPr>
      </w:pPr>
    </w:p>
    <w:p>
      <w:pPr>
        <w:snapToGrid w:val="0"/>
        <w:spacing w:line="360" w:lineRule="auto"/>
        <w:ind w:firstLine="600"/>
        <w:jc w:val="center"/>
        <w:rPr>
          <w:rFonts w:eastAsia="黑体"/>
          <w:color w:val="000000"/>
          <w:sz w:val="36"/>
          <w:szCs w:val="36"/>
        </w:rPr>
      </w:pPr>
      <w:r>
        <w:rPr>
          <w:rFonts w:hint="eastAsia" w:eastAsia="黑体"/>
          <w:color w:val="000000"/>
          <w:sz w:val="36"/>
          <w:szCs w:val="36"/>
        </w:rPr>
        <w:t>第四部分项目需求</w:t>
      </w:r>
    </w:p>
    <w:p>
      <w:pPr>
        <w:snapToGrid w:val="0"/>
        <w:spacing w:line="560" w:lineRule="exact"/>
        <w:ind w:firstLine="460" w:firstLineChars="192"/>
        <w:rPr>
          <w:rFonts w:ascii="宋体" w:hAnsi="宋体" w:eastAsia="宋体" w:cs="宋体"/>
          <w:sz w:val="24"/>
        </w:rPr>
      </w:pPr>
      <w:bookmarkStart w:id="25" w:name="_Toc129016771"/>
      <w:r>
        <w:rPr>
          <w:rFonts w:hint="eastAsia" w:ascii="宋体" w:hAnsi="宋体" w:eastAsia="宋体" w:cs="宋体"/>
          <w:sz w:val="24"/>
        </w:rPr>
        <w:t>一、项目背景</w:t>
      </w:r>
      <w:bookmarkEnd w:id="25"/>
    </w:p>
    <w:p>
      <w:pPr>
        <w:snapToGrid w:val="0"/>
        <w:spacing w:line="560" w:lineRule="exact"/>
        <w:ind w:firstLine="460" w:firstLineChars="192"/>
        <w:rPr>
          <w:rFonts w:ascii="宋体" w:hAnsi="宋体" w:eastAsia="宋体" w:cs="宋体"/>
          <w:sz w:val="24"/>
        </w:rPr>
      </w:pPr>
      <w:bookmarkStart w:id="26" w:name="_Toc129016772"/>
      <w:r>
        <w:rPr>
          <w:rFonts w:hint="eastAsia" w:ascii="宋体" w:hAnsi="宋体" w:eastAsia="宋体" w:cs="宋体"/>
          <w:sz w:val="24"/>
        </w:rPr>
        <w:t>（一）遗产地地理位置</w:t>
      </w:r>
      <w:bookmarkEnd w:id="26"/>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盐城市位于江苏省沿海中部，苏北江淮平原东部，被誉为东方湿地之都，百河之城，麋鹿故乡，仙鹤家园。盐城市遗产地涉及东台、大丰、亭湖、射阳4个县市区，主要由潮间带滩涂和其它滨海湿地组成，拥有世界上规模最大的潮间带滩涂。遗产地是濒危物种最多、受威胁程度最高的东亚-澳大利西亚候鸟迁徙路线上的关键枢纽，也是全球数以百万迁徙候鸟的停歇地、换羽地和越冬地。</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5274310" cy="2966720"/>
            <wp:effectExtent l="0" t="0" r="13970" b="50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tretch>
                      <a:fillRect/>
                    </a:stretch>
                  </pic:blipFill>
                  <pic:spPr>
                    <a:xfrm>
                      <a:off x="0" y="0"/>
                      <a:ext cx="5274310" cy="2966720"/>
                    </a:xfrm>
                    <a:prstGeom prst="rect">
                      <a:avLst/>
                    </a:prstGeom>
                    <a:noFill/>
                    <a:ln>
                      <a:noFill/>
                    </a:ln>
                  </pic:spPr>
                </pic:pic>
              </a:graphicData>
            </a:graphic>
          </wp:inline>
        </w:drawing>
      </w:r>
    </w:p>
    <w:p>
      <w:pPr>
        <w:snapToGrid w:val="0"/>
        <w:spacing w:line="560" w:lineRule="exact"/>
        <w:ind w:firstLine="460" w:firstLineChars="192"/>
        <w:rPr>
          <w:rFonts w:ascii="宋体" w:hAnsi="宋体" w:eastAsia="宋体" w:cs="宋体"/>
          <w:sz w:val="24"/>
        </w:rPr>
      </w:pPr>
      <w:bookmarkStart w:id="27" w:name="_Toc129016773"/>
      <w:r>
        <w:rPr>
          <w:rFonts w:hint="eastAsia" w:ascii="宋体" w:hAnsi="宋体" w:eastAsia="宋体" w:cs="宋体"/>
          <w:sz w:val="24"/>
        </w:rPr>
        <w:t>二、目的和任务</w:t>
      </w:r>
      <w:bookmarkEnd w:id="27"/>
    </w:p>
    <w:p>
      <w:pPr>
        <w:snapToGrid w:val="0"/>
        <w:spacing w:line="560" w:lineRule="exact"/>
        <w:ind w:firstLine="460" w:firstLineChars="192"/>
        <w:rPr>
          <w:rFonts w:ascii="宋体" w:hAnsi="宋体" w:eastAsia="宋体" w:cs="宋体"/>
          <w:sz w:val="24"/>
        </w:rPr>
      </w:pPr>
      <w:bookmarkStart w:id="28" w:name="_Toc129016774"/>
      <w:r>
        <w:rPr>
          <w:rFonts w:hint="eastAsia" w:ascii="宋体" w:hAnsi="宋体" w:eastAsia="宋体" w:cs="宋体"/>
          <w:sz w:val="24"/>
        </w:rPr>
        <w:t>（一）调查目的与意义</w:t>
      </w:r>
      <w:bookmarkEnd w:id="28"/>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总体目标：全面掌握遗产地鸟类的种群动态，以及栖息地分布与变化，为制定物种保护策略和栖息地管理对策提供技术支撑，为遗产地突出普遍价值评估提供科学数据，也是盐城履行国际公约，贯彻落实生态文明思想的具体举措。</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具体目标：（1）全面掌握遗产地鸟类的繁殖、迁徙和越冬鸟类的种群数量、分布与动态，以及栖息地现状与变迁；（2）科学甄别遗产地重点保护鸟类的关键分布地点，系统厘清重要栖息地面临主要威胁因素，为栖息地的保护管理提供对策；</w:t>
      </w:r>
    </w:p>
    <w:p>
      <w:pPr>
        <w:snapToGrid w:val="0"/>
        <w:spacing w:line="560" w:lineRule="exact"/>
        <w:ind w:firstLine="460" w:firstLineChars="192"/>
        <w:rPr>
          <w:rFonts w:ascii="宋体" w:hAnsi="宋体" w:eastAsia="宋体" w:cs="宋体"/>
          <w:sz w:val="24"/>
        </w:rPr>
      </w:pPr>
      <w:bookmarkStart w:id="29" w:name="_Toc129016775"/>
      <w:r>
        <w:rPr>
          <w:rFonts w:hint="eastAsia" w:ascii="宋体" w:hAnsi="宋体" w:eastAsia="宋体" w:cs="宋体"/>
          <w:sz w:val="24"/>
        </w:rPr>
        <w:t>（二）调查任务</w:t>
      </w:r>
      <w:bookmarkEnd w:id="29"/>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1、积累长期监测资料，摸清遗产地范围内鸟类资源现状与动态变化，包括种类、数量、分布、栖息地状况及迁徙特征等。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2、掌握遗产地重点关注鸟类的种类、数量、分布及种群动态变化状况。</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3、评估湿地鸟类栖息地质量，掌握重要的鸟类栖息地面积及分布，为遗产地的保护管理及生态修复等提供对策。</w:t>
      </w:r>
    </w:p>
    <w:p>
      <w:pPr>
        <w:snapToGrid w:val="0"/>
        <w:spacing w:line="560" w:lineRule="exact"/>
        <w:ind w:firstLine="460" w:firstLineChars="192"/>
        <w:rPr>
          <w:rFonts w:ascii="宋体" w:hAnsi="宋体" w:eastAsia="宋体" w:cs="宋体"/>
          <w:sz w:val="24"/>
        </w:rPr>
      </w:pPr>
      <w:bookmarkStart w:id="30" w:name="_Toc129016776"/>
      <w:r>
        <w:rPr>
          <w:rFonts w:hint="eastAsia" w:ascii="宋体" w:hAnsi="宋体" w:eastAsia="宋体" w:cs="宋体"/>
          <w:sz w:val="24"/>
        </w:rPr>
        <w:t>三、技术方案</w:t>
      </w:r>
      <w:bookmarkEnd w:id="30"/>
    </w:p>
    <w:p>
      <w:pPr>
        <w:snapToGrid w:val="0"/>
        <w:spacing w:line="560" w:lineRule="exact"/>
        <w:ind w:firstLine="460" w:firstLineChars="192"/>
        <w:rPr>
          <w:rFonts w:ascii="宋体" w:hAnsi="宋体" w:eastAsia="宋体" w:cs="宋体"/>
          <w:sz w:val="24"/>
        </w:rPr>
      </w:pPr>
      <w:bookmarkStart w:id="31" w:name="_Toc129016777"/>
      <w:r>
        <w:rPr>
          <w:rFonts w:hint="eastAsia" w:ascii="宋体" w:hAnsi="宋体" w:eastAsia="宋体" w:cs="宋体"/>
          <w:sz w:val="24"/>
        </w:rPr>
        <w:t>（一）技术总则</w:t>
      </w:r>
      <w:bookmarkEnd w:id="31"/>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本方案依据国家林业和草原局自然保护地管理司发布的《全国自然保护地生物多样性监测方案（试行）》（2022年1月）中鸟类监测技术方法。</w:t>
      </w:r>
    </w:p>
    <w:p>
      <w:pPr>
        <w:snapToGrid w:val="0"/>
        <w:spacing w:line="560" w:lineRule="exact"/>
        <w:ind w:firstLine="460" w:firstLineChars="192"/>
        <w:rPr>
          <w:rFonts w:ascii="宋体" w:hAnsi="宋体" w:eastAsia="宋体" w:cs="宋体"/>
          <w:sz w:val="24"/>
        </w:rPr>
      </w:pPr>
      <w:bookmarkStart w:id="32" w:name="_Toc129016778"/>
      <w:r>
        <w:rPr>
          <w:rFonts w:hint="eastAsia" w:ascii="宋体" w:hAnsi="宋体" w:eastAsia="宋体" w:cs="宋体"/>
          <w:sz w:val="24"/>
        </w:rPr>
        <w:t>（二）调查对象</w:t>
      </w:r>
      <w:bookmarkEnd w:id="32"/>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调查对象为遗产地内所有鸟类，但不同季节也有所侧重，需尤其关注遗产地重点关注候鸟。遗产地受威胁物种的有黑脸琵鹭、丹顶鹤、东方白鹳、勺嘴鹬、小青脚鹬等37种。其中水鸟25种（详见表1），在调查时需额外关注，并记录。并根据以往调查经验将遗产地鸟类划归为三类：迁徙鸟类（鸻鹬类、鹟类、莺类、鹮类等）、繁殖鸟类（鸥类、鹭类、雀形目、部分鸻鹬类等）、越冬鸟类（鹤鹳类、雁鸭类等）。</w:t>
      </w:r>
    </w:p>
    <w:p>
      <w:pPr>
        <w:snapToGrid w:val="0"/>
        <w:spacing w:line="560" w:lineRule="exact"/>
        <w:ind w:firstLine="460" w:firstLineChars="192"/>
        <w:rPr>
          <w:rFonts w:ascii="宋体" w:hAnsi="宋体" w:eastAsia="宋体" w:cs="宋体"/>
          <w:sz w:val="24"/>
        </w:rPr>
      </w:pPr>
      <w:bookmarkStart w:id="33" w:name="_Toc129016779"/>
      <w:r>
        <w:rPr>
          <w:rFonts w:hint="eastAsia" w:ascii="宋体" w:hAnsi="宋体" w:eastAsia="宋体" w:cs="宋体"/>
          <w:sz w:val="24"/>
        </w:rPr>
        <w:t>（三）调查生境类型划分</w:t>
      </w:r>
      <w:bookmarkEnd w:id="33"/>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参考牟晓杰等人（2015）提出的中国滨海湿地的综合分类系统。首先根据盐城的的实际情况将鸟类生境划分为自然滨海湿地、人工滨海湿地和林地三大类。其中，自然滨海湿地有河口滩涂、泥质滩涂、米草滩涂、碱蓬滩涂、草滩（獐茅、结缕草）、芦苇沼泽等6个类型；人工湿地划分为盐田、养殖池塘、农田、沟渠、库塘、污水处理池等6个类型。林地包括海堤林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自然滨海湿地1：1-1河口滩涂（区内大型入海河流包括射阳河、新洋港河、斗龙河、王港河、四卯酉河、竹港河、川东河、梁垛河、方塘河。河口位于淡水、海水交界处，生物多样性丰富，是鸟类的重要栖息地之一）、1-2泥质滩涂、1-3米草滩涂、1-4碱蓬滩涂、1-5草滩、1-6芦苇沼泽；</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（2）人工湿地2：2-1盐田、2-2养殖池塘、2-3农田、2-4沟渠、2-5库塘、2-6污水处理池；</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（3）林地3：3-1海堤林</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备注：数字代表相应生境代码，如2-1代表为人工湿地类型的盐田生境。此外，除生境类型划分外，生态修复区也是一个研究重点，体现其对鸟类多样性以及栖息地的修复成果，在调查生态修复区域范围时需用“*”号额外标注。</w:t>
      </w:r>
    </w:p>
    <w:p>
      <w:pPr>
        <w:snapToGrid w:val="0"/>
        <w:spacing w:line="560" w:lineRule="exact"/>
        <w:ind w:firstLine="460" w:firstLineChars="192"/>
        <w:rPr>
          <w:rFonts w:ascii="宋体" w:hAnsi="宋体" w:eastAsia="宋体" w:cs="宋体"/>
          <w:sz w:val="24"/>
        </w:rPr>
      </w:pPr>
      <w:bookmarkStart w:id="34" w:name="_Toc129016780"/>
      <w:r>
        <w:rPr>
          <w:rFonts w:hint="eastAsia" w:ascii="宋体" w:hAnsi="宋体" w:eastAsia="宋体" w:cs="宋体"/>
          <w:sz w:val="24"/>
        </w:rPr>
        <w:t>（四）调查区域划分</w:t>
      </w:r>
      <w:bookmarkEnd w:id="34"/>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（1）遗产地南部：条子泥（YS-1-1）、粱垛河口—大丰港（YS-1-2）、东沙（YS-1-3），其中YS-1-3区域由于必须乘船，普通调查难以抵达，故一般情况可不予调查；</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（2）遗产地北部：四卯酉—斗龙港（YS-2-1）、斗龙港—新洋港（YS-2-2）、新洋港—射阳河（YS-2-3）。</w:t>
      </w:r>
    </w:p>
    <w:p>
      <w:pPr>
        <w:jc w:val="center"/>
      </w:pPr>
      <w:r>
        <w:rPr>
          <w:rFonts w:hint="eastAsia"/>
        </w:rPr>
        <w:drawing>
          <wp:inline distT="0" distB="0" distL="114300" distR="114300">
            <wp:extent cx="5274310" cy="3956050"/>
            <wp:effectExtent l="0" t="0" r="1397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5274310" cy="3956050"/>
                    </a:xfrm>
                    <a:prstGeom prst="rect">
                      <a:avLst/>
                    </a:prstGeom>
                    <a:noFill/>
                    <a:ln>
                      <a:noFill/>
                    </a:ln>
                  </pic:spPr>
                </pic:pic>
              </a:graphicData>
            </a:graphic>
          </wp:inline>
        </w:drawing>
      </w:r>
    </w:p>
    <w:p>
      <w:pPr>
        <w:jc w:val="center"/>
      </w:pPr>
      <w:r>
        <w:rPr>
          <w:rFonts w:hint="eastAsia"/>
        </w:rPr>
        <w:t>图2遗产地鸟类调查分区</w:t>
      </w:r>
    </w:p>
    <w:p>
      <w:pPr>
        <w:snapToGrid w:val="0"/>
        <w:spacing w:line="560" w:lineRule="exact"/>
        <w:ind w:firstLine="460" w:firstLineChars="192"/>
        <w:rPr>
          <w:rFonts w:ascii="宋体" w:hAnsi="宋体" w:eastAsia="宋体" w:cs="宋体"/>
          <w:sz w:val="24"/>
        </w:rPr>
      </w:pPr>
      <w:bookmarkStart w:id="35" w:name="_Toc129016781"/>
      <w:r>
        <w:rPr>
          <w:rFonts w:hint="eastAsia" w:ascii="宋体" w:hAnsi="宋体" w:eastAsia="宋体" w:cs="宋体"/>
          <w:sz w:val="24"/>
        </w:rPr>
        <w:t>（五）调查技术方案</w:t>
      </w:r>
      <w:bookmarkEnd w:id="35"/>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（1）调查方法</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采取样线法或者样点法、或者小区直数法调查，应该尽量覆盖各种类型生境及重要鸟类栖息地。采用样线法调查法时，2名调查人员同时沿样线以1-2km/h的速度前进，边走边聆听与观察，记录样线两侧各50m距离内听到和见到的鸟类；采用样点法调查法时，相同的调查人员在到达样点后立即开始记录样点站周围50m内听到和见到的鸟类，每个样点的计数时间为10min，此外，在接近样点站时被惊飞的鸟类也统计在内。小区直数法一般用于生态修复区。光滩及高潮栖息地区域根据潮汐状况选取合适的调查时间。</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（2）调查时间</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迁徙季：春季（3月-5月），秋季（9月-11月）为迁徙鸟类重点调查时间段，水鸟主要为鸻鹬类、林鸟主要为雀形目的莺科、鹟科等。水鸟重点生境包括河口滩涂、泥质滩涂、米草滩涂、碱蓬滩涂、草滩、芦苇沼泽、海堤林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繁殖季：6-8月，重点营巢繁殖水鸟有黑嘴鸥为代表的鸥类、鹭类和部分鸻鹬类。林鸟主要是包括伯劳、卷尾、蜡嘴雀、鸦雀等雀形目鸟类。重点生境包括米草滩涂、碱蓬滩涂、草滩、芦苇沼泽、海堤林等。需要深入繁殖地观测营巢数量，人力不可到达时可采用无人机或者红外相机方式补充调查。</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越冬季：12月-2月，重点调查雁鸭类、鹤类等越冬鸟类。重点生境包括农田、碱蓬滩涂、芦苇沼泽、养殖塘等。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（3）样点样线设置</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根据盐城鸟类迁徙、繁殖等季节对生境的依赖程度，划定9个监测样点、29条监测样线以及15个生态修复区开展监测，设置如下，结合实际情况，可适当优化调整样点、样线、修复区，总数量不可减少：</w:t>
      </w:r>
    </w:p>
    <w:p>
      <w:pPr>
        <w:jc w:val="center"/>
      </w:pPr>
      <w:r>
        <w:drawing>
          <wp:inline distT="0" distB="0" distL="114300" distR="114300">
            <wp:extent cx="5274310" cy="3955415"/>
            <wp:effectExtent l="0" t="0" r="13970" b="6985"/>
            <wp:docPr id="3" name="图片 7" descr="C:\Users\admin\Desktop\遗产地南部调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C:\Users\admin\Desktop\遗产地南部调查.jpg"/>
                    <pic:cNvPicPr>
                      <a:picLocks noChangeAspect="1"/>
                    </pic:cNvPicPr>
                  </pic:nvPicPr>
                  <pic:blipFill>
                    <a:blip r:embed="rId12" cstate="print"/>
                    <a:stretch>
                      <a:fillRect/>
                    </a:stretch>
                  </pic:blipFill>
                  <pic:spPr>
                    <a:xfrm>
                      <a:off x="0" y="0"/>
                      <a:ext cx="5274310" cy="3955415"/>
                    </a:xfrm>
                    <a:prstGeom prst="rect">
                      <a:avLst/>
                    </a:prstGeom>
                    <a:noFill/>
                    <a:ln>
                      <a:noFill/>
                    </a:ln>
                  </pic:spPr>
                </pic:pic>
              </a:graphicData>
            </a:graphic>
          </wp:inline>
        </w:drawing>
      </w:r>
    </w:p>
    <w:p>
      <w:pPr>
        <w:jc w:val="center"/>
      </w:pPr>
      <w:r>
        <w:rPr>
          <w:rFonts w:hint="eastAsia"/>
        </w:rPr>
        <w:t>图</w:t>
      </w:r>
      <w:r>
        <w:t>2</w:t>
      </w:r>
      <w:r>
        <w:rPr>
          <w:rFonts w:hint="eastAsia"/>
        </w:rPr>
        <w:t>遗产地调查样点样线</w:t>
      </w:r>
    </w:p>
    <w:p>
      <w:pPr>
        <w:snapToGrid w:val="0"/>
        <w:spacing w:line="560" w:lineRule="exact"/>
        <w:ind w:firstLine="460" w:firstLineChars="192"/>
        <w:rPr>
          <w:rFonts w:ascii="宋体" w:hAnsi="宋体" w:eastAsia="宋体" w:cs="宋体"/>
          <w:sz w:val="24"/>
        </w:rPr>
      </w:pPr>
      <w:bookmarkStart w:id="36" w:name="_Toc101879031"/>
      <w:bookmarkStart w:id="37" w:name="_Toc129016782"/>
      <w:r>
        <w:rPr>
          <w:rFonts w:hint="eastAsia" w:ascii="宋体" w:hAnsi="宋体" w:eastAsia="宋体" w:cs="宋体"/>
          <w:sz w:val="24"/>
        </w:rPr>
        <w:t>四、组织实施</w:t>
      </w:r>
      <w:bookmarkEnd w:id="36"/>
      <w:bookmarkEnd w:id="37"/>
    </w:p>
    <w:p>
      <w:pPr>
        <w:snapToGrid w:val="0"/>
        <w:spacing w:line="560" w:lineRule="exact"/>
        <w:ind w:firstLine="460" w:firstLineChars="192"/>
        <w:rPr>
          <w:rFonts w:ascii="宋体" w:hAnsi="宋体" w:eastAsia="宋体" w:cs="宋体"/>
          <w:sz w:val="24"/>
        </w:rPr>
      </w:pPr>
      <w:bookmarkStart w:id="38" w:name="_Toc42953944"/>
      <w:bookmarkStart w:id="39" w:name="_Toc129016784"/>
      <w:bookmarkStart w:id="40" w:name="_Toc101879032"/>
      <w:r>
        <w:rPr>
          <w:rFonts w:hint="eastAsia" w:ascii="宋体" w:hAnsi="宋体" w:eastAsia="宋体" w:cs="宋体"/>
          <w:sz w:val="24"/>
        </w:rPr>
        <w:t>（一）工作</w:t>
      </w:r>
      <w:bookmarkEnd w:id="38"/>
      <w:r>
        <w:rPr>
          <w:rFonts w:hint="eastAsia" w:ascii="宋体" w:hAnsi="宋体" w:eastAsia="宋体" w:cs="宋体"/>
          <w:sz w:val="24"/>
        </w:rPr>
        <w:t>要求</w:t>
      </w:r>
      <w:bookmarkEnd w:id="39"/>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（1）调查至少每月一次，单次监测不得少于3人4天/次，建议调查时间统一为每月的下旬，春秋迁徙季可根据候鸟迁徙以及天气等原因适时调整调查时间。</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（2）完成当月调查后在次月25日前汇总数据，并按季、年度分别出具调查报告。</w:t>
      </w:r>
    </w:p>
    <w:bookmarkEnd w:id="40"/>
    <w:p>
      <w:pPr>
        <w:snapToGrid w:val="0"/>
        <w:spacing w:line="560" w:lineRule="exact"/>
        <w:ind w:firstLine="460" w:firstLineChars="192"/>
        <w:rPr>
          <w:rFonts w:ascii="宋体" w:hAnsi="宋体" w:eastAsia="宋体" w:cs="宋体"/>
          <w:sz w:val="24"/>
        </w:rPr>
      </w:pPr>
      <w:bookmarkStart w:id="41" w:name="_Toc129016785"/>
      <w:r>
        <w:rPr>
          <w:rFonts w:hint="eastAsia" w:ascii="宋体" w:hAnsi="宋体" w:eastAsia="宋体" w:cs="宋体"/>
          <w:sz w:val="24"/>
        </w:rPr>
        <w:t>（二）成果验收</w:t>
      </w:r>
      <w:bookmarkEnd w:id="41"/>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市湿地遗产中心将对提交的汇总数据以及报告进行核验。</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验收成果共计5项，细化如下：</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1、遗产地秋季鸟类监测报告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（1）2023年9月遗产地鸟类监测汇总表（电子版）、工作照、鸟类照片；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（2）2023年10月遗产地鸟类监测汇总表（电子版）、工作照、鸟类照片；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（3）2023年11月遗产地鸟类监测汇总表（电子版）、工作照、鸟类照片；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2、遗产地越冬鸟类监测报告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（1）2023年12月遗产地鸟类监测汇总表（电子版）、工作照、鸟类照片；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（2）2024年1月遗产地鸟类监测汇总表（电子版）、工作照、鸟类照片；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（3）2024年2月遗产地鸟类监测汇总表（电子版）、工作照、鸟类照片；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3、遗产地春季鸟类监测报告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（1）2024年3月遗产地鸟类监测汇总表（电子版）、工作照、鸟类照片；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（2）2024年4月遗产地鸟类监测汇总表（电子版）、工作照、鸟类照片；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（3）2024年5月遗产地鸟类监测汇总表（电子版）、工作照、鸟类照片；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4、遗产地夏季鸟类监测报告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w:t>
      </w:r>
      <w:r>
        <w:rPr>
          <w:rFonts w:ascii="宋体" w:hAnsi="宋体" w:eastAsia="宋体" w:cs="宋体"/>
          <w:sz w:val="24"/>
        </w:rPr>
        <w:t>4</w:t>
      </w:r>
      <w:r>
        <w:rPr>
          <w:rFonts w:hint="eastAsia" w:ascii="宋体" w:hAnsi="宋体" w:eastAsia="宋体" w:cs="宋体"/>
          <w:sz w:val="24"/>
        </w:rPr>
        <w:t>年6月遗产地鸟类监测汇总表（电子版）、工作照、鸟类照片；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w:t>
      </w:r>
      <w:r>
        <w:rPr>
          <w:rFonts w:ascii="宋体" w:hAnsi="宋体" w:eastAsia="宋体" w:cs="宋体"/>
          <w:sz w:val="24"/>
        </w:rPr>
        <w:t>4</w:t>
      </w:r>
      <w:r>
        <w:rPr>
          <w:rFonts w:hint="eastAsia" w:ascii="宋体" w:hAnsi="宋体" w:eastAsia="宋体" w:cs="宋体"/>
          <w:sz w:val="24"/>
        </w:rPr>
        <w:t>年7月遗产地鸟类监测汇总表（电子版）、工作照、鸟类照片；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w:t>
      </w:r>
      <w:r>
        <w:rPr>
          <w:rFonts w:ascii="宋体" w:hAnsi="宋体" w:eastAsia="宋体" w:cs="宋体"/>
          <w:sz w:val="24"/>
        </w:rPr>
        <w:t>4</w:t>
      </w:r>
      <w:r>
        <w:rPr>
          <w:rFonts w:hint="eastAsia" w:ascii="宋体" w:hAnsi="宋体" w:eastAsia="宋体" w:cs="宋体"/>
          <w:sz w:val="24"/>
        </w:rPr>
        <w:t>年8月遗产地鸟类监测汇总表（电子版）、工作照、鸟类照片；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5、2023-2024年遗产地年度鸟类调查报告</w:t>
      </w: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pStyle w:val="5"/>
        <w:keepLines w:val="0"/>
        <w:pageBreakBefore/>
        <w:spacing w:before="120" w:beforeLines="50" w:after="0" w:line="460" w:lineRule="exact"/>
        <w:jc w:val="center"/>
      </w:pPr>
      <w:r>
        <w:rPr>
          <w:rFonts w:hint="eastAsia" w:ascii="方正小标宋简体" w:hAnsi="方正小标宋简体" w:eastAsia="方正小标宋简体" w:cs="方正小标宋简体"/>
          <w:b w:val="0"/>
          <w:bCs w:val="0"/>
          <w:kern w:val="2"/>
          <w:sz w:val="44"/>
        </w:rPr>
        <w:t>第五部分成交原则与评审内容</w:t>
      </w:r>
    </w:p>
    <w:p>
      <w:pPr>
        <w:spacing w:line="560" w:lineRule="exact"/>
        <w:ind w:firstLine="482" w:firstLineChars="200"/>
        <w:rPr>
          <w:rFonts w:ascii="宋体" w:hAnsi="宋体" w:eastAsia="宋体" w:cs="宋体"/>
          <w:b/>
          <w:bCs/>
          <w:sz w:val="24"/>
        </w:rPr>
      </w:pPr>
      <w:r>
        <w:rPr>
          <w:rFonts w:hint="eastAsia" w:ascii="宋体" w:hAnsi="宋体" w:eastAsia="宋体" w:cs="宋体"/>
          <w:b/>
          <w:bCs/>
          <w:sz w:val="24"/>
        </w:rPr>
        <w:t>一、成交原则：</w:t>
      </w:r>
    </w:p>
    <w:p>
      <w:pPr>
        <w:snapToGrid w:val="0"/>
        <w:spacing w:line="560" w:lineRule="exact"/>
        <w:ind w:firstLine="480" w:firstLineChars="200"/>
        <w:rPr>
          <w:rFonts w:ascii="宋体" w:hAnsi="宋体" w:eastAsia="宋体" w:cs="宋体"/>
          <w:kern w:val="15"/>
          <w:position w:val="2"/>
          <w:sz w:val="24"/>
        </w:rPr>
      </w:pPr>
      <w:r>
        <w:rPr>
          <w:rFonts w:hint="eastAsia" w:ascii="宋体" w:hAnsi="宋体" w:eastAsia="宋体" w:cs="宋体"/>
          <w:kern w:val="15"/>
          <w:position w:val="2"/>
          <w:sz w:val="24"/>
        </w:rPr>
        <w:t>询价评标小组将对响应的响应文件进行评审和比较。在符合采购需求、质量和服务相等的前提下，</w:t>
      </w:r>
      <w:r>
        <w:rPr>
          <w:rFonts w:hint="eastAsia" w:ascii="宋体" w:hAnsi="宋体" w:eastAsia="宋体" w:cs="宋体"/>
          <w:sz w:val="24"/>
        </w:rPr>
        <w:t>报价最低，确定成交人</w:t>
      </w:r>
      <w:r>
        <w:rPr>
          <w:rFonts w:hint="eastAsia" w:ascii="宋体" w:hAnsi="宋体" w:eastAsia="宋体" w:cs="宋体"/>
          <w:kern w:val="15"/>
          <w:position w:val="2"/>
          <w:sz w:val="24"/>
        </w:rPr>
        <w:t>。评标小组在评审中可要求供应商对其响应文件作出必要的澄清和确认。评标小组将审查响应文件是否对询价文件做出了实质性响应而没有重大偏离。重大偏离的认定需经过评标小组三分之二及以上成员的认定。</w:t>
      </w:r>
    </w:p>
    <w:p>
      <w:pPr>
        <w:snapToGrid w:val="0"/>
        <w:spacing w:line="560" w:lineRule="exact"/>
        <w:ind w:firstLine="600"/>
        <w:rPr>
          <w:rFonts w:ascii="宋体" w:hAnsi="宋体" w:eastAsia="宋体" w:cs="宋体"/>
          <w:sz w:val="24"/>
        </w:rPr>
      </w:pPr>
      <w:r>
        <w:rPr>
          <w:rFonts w:hint="eastAsia" w:ascii="宋体" w:hAnsi="宋体" w:eastAsia="宋体" w:cs="宋体"/>
          <w:sz w:val="24"/>
        </w:rPr>
        <w:t>各供应商应当以合理的报价参加竞争。询价小组认为有效供应商的报价明显低于其他有效供应商的报价，有可能影响产品质量或者不能诚信履约的，询价小组有权要求该供应商在接到通知半小时内向询价小组提供书面说明及相关证明材料原件；供应商不能证明（未能及时证明）其报价合理性的，询价小组有权视为“报价明显不合理或者低于成本，有可能影响商品质量和不能诚信履约的”，将其作为无效投标（报价）处理。</w:t>
      </w:r>
    </w:p>
    <w:p>
      <w:pPr>
        <w:snapToGrid w:val="0"/>
        <w:spacing w:line="560" w:lineRule="exact"/>
        <w:ind w:firstLine="600"/>
        <w:rPr>
          <w:rFonts w:ascii="宋体" w:hAnsi="宋体" w:eastAsia="宋体" w:cs="宋体"/>
          <w:sz w:val="24"/>
        </w:rPr>
      </w:pPr>
      <w:r>
        <w:rPr>
          <w:rFonts w:hint="eastAsia" w:ascii="宋体" w:hAnsi="宋体" w:eastAsia="宋体" w:cs="宋体"/>
          <w:sz w:val="24"/>
        </w:rPr>
        <w:t>4、法律法规及询价文件规定的其他规定或约定（条款）。</w:t>
      </w:r>
    </w:p>
    <w:p>
      <w:pPr>
        <w:spacing w:line="560" w:lineRule="exact"/>
        <w:ind w:firstLine="482" w:firstLineChars="200"/>
        <w:rPr>
          <w:rFonts w:ascii="宋体" w:hAnsi="宋体" w:eastAsia="宋体" w:cs="宋体"/>
          <w:b/>
          <w:bCs/>
          <w:sz w:val="24"/>
        </w:rPr>
      </w:pPr>
      <w:r>
        <w:rPr>
          <w:rFonts w:hint="eastAsia" w:ascii="宋体" w:hAnsi="宋体" w:eastAsia="宋体" w:cs="宋体"/>
          <w:b/>
          <w:bCs/>
          <w:sz w:val="24"/>
        </w:rPr>
        <w:t>二、评审内容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4843"/>
        <w:gridCol w:w="2011"/>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46" w:type="dxa"/>
            <w:vAlign w:val="center"/>
          </w:tcPr>
          <w:p>
            <w:pPr>
              <w:spacing w:line="560" w:lineRule="exact"/>
              <w:jc w:val="center"/>
              <w:rPr>
                <w:rFonts w:ascii="宋体" w:hAnsi="宋体" w:eastAsia="宋体" w:cs="宋体"/>
                <w:sz w:val="24"/>
              </w:rPr>
            </w:pPr>
            <w:r>
              <w:rPr>
                <w:rFonts w:hint="eastAsia" w:ascii="宋体" w:hAnsi="宋体" w:eastAsia="宋体" w:cs="宋体"/>
                <w:sz w:val="24"/>
              </w:rPr>
              <w:t>序号</w:t>
            </w:r>
          </w:p>
        </w:tc>
        <w:tc>
          <w:tcPr>
            <w:tcW w:w="4843" w:type="dxa"/>
            <w:vAlign w:val="center"/>
          </w:tcPr>
          <w:p>
            <w:pPr>
              <w:spacing w:line="560" w:lineRule="exact"/>
              <w:jc w:val="center"/>
              <w:rPr>
                <w:rFonts w:ascii="宋体" w:hAnsi="宋体" w:eastAsia="宋体" w:cs="宋体"/>
                <w:sz w:val="24"/>
              </w:rPr>
            </w:pPr>
            <w:r>
              <w:rPr>
                <w:rFonts w:hint="eastAsia" w:ascii="宋体" w:hAnsi="宋体" w:eastAsia="宋体" w:cs="宋体"/>
                <w:sz w:val="24"/>
              </w:rPr>
              <w:t>评审内容</w:t>
            </w:r>
          </w:p>
        </w:tc>
        <w:tc>
          <w:tcPr>
            <w:tcW w:w="2011" w:type="dxa"/>
            <w:vAlign w:val="center"/>
          </w:tcPr>
          <w:p>
            <w:pPr>
              <w:spacing w:line="560" w:lineRule="exact"/>
              <w:jc w:val="center"/>
              <w:rPr>
                <w:rFonts w:ascii="宋体" w:hAnsi="宋体" w:eastAsia="宋体" w:cs="宋体"/>
                <w:sz w:val="24"/>
              </w:rPr>
            </w:pPr>
            <w:r>
              <w:rPr>
                <w:rFonts w:hint="eastAsia" w:ascii="宋体" w:hAnsi="宋体" w:eastAsia="宋体" w:cs="宋体"/>
                <w:sz w:val="24"/>
              </w:rPr>
              <w:t>评审是否合格</w:t>
            </w:r>
          </w:p>
        </w:tc>
        <w:tc>
          <w:tcPr>
            <w:tcW w:w="1537" w:type="dxa"/>
            <w:vAlign w:val="center"/>
          </w:tcPr>
          <w:p>
            <w:pPr>
              <w:spacing w:line="560" w:lineRule="exact"/>
              <w:jc w:val="center"/>
              <w:rPr>
                <w:rFonts w:ascii="宋体" w:hAnsi="宋体" w:eastAsia="宋体" w:cs="宋体"/>
                <w:sz w:val="24"/>
              </w:rPr>
            </w:pPr>
            <w:r>
              <w:rPr>
                <w:rFonts w:hint="eastAsia" w:ascii="宋体" w:hAnsi="宋体" w:eastAsia="宋体" w:cs="宋体"/>
                <w:sz w:val="24"/>
              </w:rPr>
              <w:t>不合格原因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946" w:type="dxa"/>
            <w:vAlign w:val="center"/>
          </w:tcPr>
          <w:p>
            <w:pPr>
              <w:spacing w:line="560" w:lineRule="exact"/>
              <w:jc w:val="center"/>
              <w:rPr>
                <w:rFonts w:ascii="宋体" w:hAnsi="宋体" w:eastAsia="宋体" w:cs="宋体"/>
                <w:sz w:val="24"/>
              </w:rPr>
            </w:pPr>
            <w:r>
              <w:rPr>
                <w:rFonts w:hint="eastAsia" w:ascii="宋体" w:hAnsi="宋体" w:eastAsia="宋体" w:cs="宋体"/>
                <w:sz w:val="24"/>
              </w:rPr>
              <w:t>1</w:t>
            </w:r>
          </w:p>
        </w:tc>
        <w:tc>
          <w:tcPr>
            <w:tcW w:w="4843" w:type="dxa"/>
            <w:vAlign w:val="center"/>
          </w:tcPr>
          <w:p>
            <w:pPr>
              <w:rPr>
                <w:rFonts w:ascii="宋体" w:hAnsi="宋体" w:eastAsia="宋体" w:cs="宋体"/>
                <w:sz w:val="24"/>
              </w:rPr>
            </w:pPr>
            <w:r>
              <w:rPr>
                <w:rFonts w:hint="eastAsia" w:ascii="宋体" w:hAnsi="宋体" w:eastAsia="宋体" w:cs="宋体"/>
                <w:sz w:val="24"/>
              </w:rPr>
              <w:t>资格性检查：依据法律法规和询价文件的规定，对响应文件中的资格证明文件等进行审查，以确定供应商是否具备参加询价的资格。</w:t>
            </w:r>
          </w:p>
        </w:tc>
        <w:tc>
          <w:tcPr>
            <w:tcW w:w="2011" w:type="dxa"/>
            <w:vAlign w:val="center"/>
          </w:tcPr>
          <w:p>
            <w:pPr>
              <w:spacing w:line="560" w:lineRule="exact"/>
              <w:rPr>
                <w:rFonts w:ascii="宋体" w:hAnsi="宋体" w:eastAsia="宋体" w:cs="宋体"/>
                <w:sz w:val="24"/>
              </w:rPr>
            </w:pPr>
          </w:p>
        </w:tc>
        <w:tc>
          <w:tcPr>
            <w:tcW w:w="1537" w:type="dxa"/>
            <w:vAlign w:val="center"/>
          </w:tcPr>
          <w:p>
            <w:pPr>
              <w:spacing w:line="56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946" w:type="dxa"/>
            <w:vAlign w:val="center"/>
          </w:tcPr>
          <w:p>
            <w:pPr>
              <w:spacing w:line="560" w:lineRule="exact"/>
              <w:jc w:val="center"/>
              <w:rPr>
                <w:rFonts w:ascii="宋体" w:hAnsi="宋体" w:eastAsia="宋体" w:cs="宋体"/>
                <w:sz w:val="24"/>
              </w:rPr>
            </w:pPr>
            <w:r>
              <w:rPr>
                <w:rFonts w:hint="eastAsia" w:ascii="宋体" w:hAnsi="宋体" w:eastAsia="宋体" w:cs="宋体"/>
                <w:sz w:val="24"/>
              </w:rPr>
              <w:t>2</w:t>
            </w:r>
          </w:p>
        </w:tc>
        <w:tc>
          <w:tcPr>
            <w:tcW w:w="4843" w:type="dxa"/>
            <w:vAlign w:val="center"/>
          </w:tcPr>
          <w:p>
            <w:pPr>
              <w:rPr>
                <w:rFonts w:ascii="宋体" w:hAnsi="宋体" w:eastAsia="宋体" w:cs="宋体"/>
                <w:sz w:val="24"/>
              </w:rPr>
            </w:pPr>
            <w:r>
              <w:rPr>
                <w:rFonts w:hint="eastAsia" w:ascii="宋体" w:hAnsi="宋体" w:eastAsia="宋体" w:cs="宋体"/>
                <w:sz w:val="24"/>
              </w:rPr>
              <w:t>符合性检查：依据询价文件的规定，从响应文件的有效性、完整性和对询价文件的响应程度进行审查，以确定是否对询价文件的实质性要求作出响应。</w:t>
            </w:r>
          </w:p>
        </w:tc>
        <w:tc>
          <w:tcPr>
            <w:tcW w:w="2011" w:type="dxa"/>
            <w:vAlign w:val="center"/>
          </w:tcPr>
          <w:p>
            <w:pPr>
              <w:spacing w:line="560" w:lineRule="exact"/>
              <w:rPr>
                <w:rFonts w:ascii="宋体" w:hAnsi="宋体" w:eastAsia="宋体" w:cs="宋体"/>
                <w:sz w:val="24"/>
              </w:rPr>
            </w:pPr>
          </w:p>
        </w:tc>
        <w:tc>
          <w:tcPr>
            <w:tcW w:w="1537" w:type="dxa"/>
            <w:vAlign w:val="center"/>
          </w:tcPr>
          <w:p>
            <w:pPr>
              <w:spacing w:line="56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46" w:type="dxa"/>
            <w:vAlign w:val="center"/>
          </w:tcPr>
          <w:p>
            <w:pPr>
              <w:spacing w:line="560" w:lineRule="exact"/>
              <w:jc w:val="center"/>
              <w:rPr>
                <w:rFonts w:ascii="宋体" w:hAnsi="宋体" w:eastAsia="宋体" w:cs="宋体"/>
                <w:sz w:val="24"/>
              </w:rPr>
            </w:pPr>
            <w:r>
              <w:rPr>
                <w:rFonts w:hint="eastAsia" w:ascii="宋体" w:hAnsi="宋体" w:eastAsia="宋体" w:cs="宋体"/>
                <w:sz w:val="24"/>
              </w:rPr>
              <w:t>3</w:t>
            </w:r>
          </w:p>
        </w:tc>
        <w:tc>
          <w:tcPr>
            <w:tcW w:w="4843" w:type="dxa"/>
            <w:vAlign w:val="center"/>
          </w:tcPr>
          <w:p>
            <w:pPr>
              <w:rPr>
                <w:rFonts w:ascii="宋体" w:hAnsi="宋体" w:eastAsia="宋体" w:cs="宋体"/>
                <w:sz w:val="24"/>
              </w:rPr>
            </w:pPr>
            <w:r>
              <w:rPr>
                <w:rFonts w:hint="eastAsia" w:ascii="宋体" w:hAnsi="宋体" w:eastAsia="宋体" w:cs="宋体"/>
                <w:sz w:val="24"/>
              </w:rPr>
              <w:t>法律法规及询价文件规定的其他规定或约定（条款）</w:t>
            </w:r>
          </w:p>
        </w:tc>
        <w:tc>
          <w:tcPr>
            <w:tcW w:w="2011" w:type="dxa"/>
            <w:vAlign w:val="center"/>
          </w:tcPr>
          <w:p>
            <w:pPr>
              <w:spacing w:line="560" w:lineRule="exact"/>
              <w:rPr>
                <w:rFonts w:ascii="宋体" w:hAnsi="宋体" w:eastAsia="宋体" w:cs="宋体"/>
                <w:sz w:val="24"/>
              </w:rPr>
            </w:pPr>
          </w:p>
        </w:tc>
        <w:tc>
          <w:tcPr>
            <w:tcW w:w="1537" w:type="dxa"/>
            <w:vAlign w:val="center"/>
          </w:tcPr>
          <w:p>
            <w:pPr>
              <w:spacing w:line="560" w:lineRule="exact"/>
              <w:rPr>
                <w:rFonts w:ascii="宋体" w:hAnsi="宋体" w:eastAsia="宋体" w:cs="宋体"/>
                <w:sz w:val="24"/>
              </w:rPr>
            </w:pPr>
          </w:p>
        </w:tc>
      </w:tr>
    </w:tbl>
    <w:p>
      <w:pPr>
        <w:snapToGrid w:val="0"/>
        <w:spacing w:line="360" w:lineRule="auto"/>
        <w:jc w:val="center"/>
        <w:rPr>
          <w:rFonts w:eastAsia="黑体"/>
          <w:color w:val="000000"/>
          <w:sz w:val="36"/>
          <w:szCs w:val="36"/>
        </w:rPr>
      </w:pPr>
    </w:p>
    <w:p>
      <w:pPr>
        <w:snapToGrid w:val="0"/>
        <w:spacing w:line="360" w:lineRule="auto"/>
        <w:jc w:val="center"/>
        <w:rPr>
          <w:rFonts w:eastAsia="黑体"/>
          <w:color w:val="000000"/>
          <w:sz w:val="36"/>
          <w:szCs w:val="36"/>
        </w:rPr>
        <w:sectPr>
          <w:headerReference r:id="rId6" w:type="default"/>
          <w:footerReference r:id="rId7" w:type="default"/>
          <w:pgSz w:w="11905" w:h="16838"/>
          <w:pgMar w:top="1134" w:right="607" w:bottom="850" w:left="811" w:header="720" w:footer="850" w:gutter="0"/>
          <w:cols w:space="720" w:num="1"/>
          <w:docGrid w:linePitch="312" w:charSpace="0"/>
        </w:sectPr>
      </w:pPr>
    </w:p>
    <w:p>
      <w:pPr>
        <w:pStyle w:val="5"/>
        <w:keepLines w:val="0"/>
        <w:spacing w:before="120" w:beforeLines="50" w:after="0" w:line="460" w:lineRule="exact"/>
        <w:jc w:val="center"/>
        <w:rPr>
          <w:rFonts w:ascii="方正小标宋简体" w:hAnsi="方正小标宋简体" w:eastAsia="方正小标宋简体" w:cs="方正小标宋简体"/>
          <w:b w:val="0"/>
          <w:bCs w:val="0"/>
          <w:kern w:val="2"/>
          <w:sz w:val="44"/>
        </w:rPr>
      </w:pPr>
      <w:r>
        <w:rPr>
          <w:rFonts w:hint="eastAsia" w:ascii="方正小标宋简体" w:hAnsi="方正小标宋简体" w:eastAsia="方正小标宋简体" w:cs="方正小标宋简体"/>
          <w:b w:val="0"/>
          <w:bCs w:val="0"/>
          <w:kern w:val="2"/>
          <w:sz w:val="44"/>
        </w:rPr>
        <w:t>第六部分询价响应文件的组成及格式</w:t>
      </w:r>
    </w:p>
    <w:p>
      <w:pPr>
        <w:snapToGrid w:val="0"/>
        <w:spacing w:before="50" w:after="50"/>
        <w:rPr>
          <w:rFonts w:ascii="宋体" w:hAnsi="宋体"/>
          <w:color w:val="000000"/>
          <w:u w:val="single"/>
        </w:rPr>
      </w:pPr>
    </w:p>
    <w:p>
      <w:pPr>
        <w:rPr>
          <w:rFonts w:eastAsia="黑体"/>
          <w:sz w:val="36"/>
          <w:szCs w:val="36"/>
        </w:rPr>
      </w:pPr>
    </w:p>
    <w:p>
      <w:pPr>
        <w:snapToGrid w:val="0"/>
        <w:spacing w:before="120" w:after="120" w:line="300" w:lineRule="auto"/>
        <w:rPr>
          <w:rFonts w:ascii="宋体" w:hAnsi="宋体"/>
          <w:sz w:val="72"/>
          <w:szCs w:val="72"/>
        </w:rPr>
      </w:pPr>
    </w:p>
    <w:p>
      <w:pPr>
        <w:snapToGrid w:val="0"/>
        <w:spacing w:before="120" w:after="120" w:line="300" w:lineRule="auto"/>
        <w:rPr>
          <w:rFonts w:ascii="宋体" w:hAnsi="宋体"/>
          <w:sz w:val="72"/>
          <w:szCs w:val="72"/>
        </w:rPr>
      </w:pPr>
    </w:p>
    <w:p>
      <w:pPr>
        <w:jc w:val="center"/>
        <w:rPr>
          <w:rFonts w:ascii="宋体" w:hAnsi="宋体"/>
          <w:b/>
          <w:sz w:val="72"/>
          <w:szCs w:val="72"/>
        </w:rPr>
      </w:pPr>
      <w:r>
        <w:rPr>
          <w:rFonts w:hint="eastAsia" w:ascii="宋体" w:hAnsi="宋体"/>
          <w:b/>
          <w:sz w:val="72"/>
          <w:szCs w:val="72"/>
        </w:rPr>
        <w:t>响应文件</w:t>
      </w:r>
    </w:p>
    <w:p>
      <w:pPr>
        <w:jc w:val="center"/>
        <w:rPr>
          <w:rFonts w:ascii="宋体" w:hAnsi="宋体"/>
          <w:b/>
          <w:sz w:val="48"/>
          <w:szCs w:val="48"/>
        </w:rPr>
      </w:pPr>
    </w:p>
    <w:p>
      <w:pPr>
        <w:snapToGrid w:val="0"/>
        <w:spacing w:before="50" w:line="480" w:lineRule="auto"/>
        <w:jc w:val="center"/>
        <w:rPr>
          <w:rFonts w:ascii="黑体" w:hAnsi="黑体" w:eastAsia="黑体" w:cs="黑体"/>
          <w:b/>
          <w:sz w:val="36"/>
          <w:szCs w:val="36"/>
        </w:rPr>
      </w:pPr>
      <w:r>
        <w:rPr>
          <w:rFonts w:hint="eastAsia" w:ascii="黑体" w:hAnsi="黑体" w:eastAsia="黑体" w:cs="黑体"/>
          <w:b/>
          <w:sz w:val="36"/>
          <w:szCs w:val="36"/>
        </w:rPr>
        <w:t>（在此标注：正本或副本）</w:t>
      </w:r>
    </w:p>
    <w:p>
      <w:pPr>
        <w:jc w:val="center"/>
        <w:rPr>
          <w:rFonts w:ascii="宋体" w:hAnsi="宋体"/>
          <w:sz w:val="36"/>
          <w:szCs w:val="36"/>
        </w:rPr>
      </w:pPr>
    </w:p>
    <w:p>
      <w:pPr>
        <w:jc w:val="center"/>
        <w:rPr>
          <w:rFonts w:ascii="宋体" w:hAnsi="宋体"/>
          <w:sz w:val="36"/>
          <w:szCs w:val="36"/>
        </w:rPr>
      </w:pPr>
    </w:p>
    <w:p>
      <w:pPr>
        <w:pStyle w:val="2"/>
      </w:pPr>
    </w:p>
    <w:p>
      <w:pPr>
        <w:rPr>
          <w:rFonts w:ascii="宋体" w:hAnsi="宋体"/>
          <w:b/>
          <w:sz w:val="30"/>
          <w:szCs w:val="30"/>
        </w:rPr>
      </w:pPr>
    </w:p>
    <w:p>
      <w:pPr>
        <w:spacing w:line="360" w:lineRule="auto"/>
        <w:ind w:firstLine="1081" w:firstLineChars="300"/>
        <w:rPr>
          <w:rFonts w:ascii="宋体" w:hAnsi="宋体"/>
          <w:b/>
          <w:sz w:val="36"/>
          <w:szCs w:val="36"/>
        </w:rPr>
      </w:pPr>
    </w:p>
    <w:p>
      <w:pPr>
        <w:spacing w:line="360" w:lineRule="auto"/>
        <w:ind w:firstLine="1084" w:firstLineChars="300"/>
        <w:rPr>
          <w:rFonts w:ascii="黑体" w:hAnsi="黑体" w:eastAsia="黑体" w:cs="黑体"/>
          <w:b/>
          <w:sz w:val="36"/>
          <w:szCs w:val="36"/>
        </w:rPr>
      </w:pPr>
      <w:r>
        <w:rPr>
          <w:rFonts w:hint="eastAsia" w:ascii="黑体" w:hAnsi="黑体" w:eastAsia="黑体" w:cs="黑体"/>
          <w:b/>
          <w:sz w:val="36"/>
          <w:szCs w:val="36"/>
        </w:rPr>
        <w:t>项目名称：</w:t>
      </w:r>
    </w:p>
    <w:p>
      <w:pPr>
        <w:spacing w:line="360" w:lineRule="auto"/>
        <w:rPr>
          <w:rFonts w:ascii="黑体" w:hAnsi="黑体" w:eastAsia="黑体" w:cs="黑体"/>
          <w:b/>
          <w:sz w:val="36"/>
          <w:szCs w:val="36"/>
          <w:u w:val="single"/>
        </w:rPr>
      </w:pPr>
      <w:r>
        <w:rPr>
          <w:rFonts w:hint="eastAsia" w:ascii="黑体" w:hAnsi="黑体" w:eastAsia="黑体" w:cs="黑体"/>
          <w:b/>
          <w:sz w:val="36"/>
          <w:szCs w:val="36"/>
        </w:rPr>
        <w:t>供应商名称（单位公章）：</w:t>
      </w:r>
    </w:p>
    <w:p>
      <w:pPr>
        <w:spacing w:line="360" w:lineRule="auto"/>
        <w:rPr>
          <w:rFonts w:ascii="黑体" w:hAnsi="黑体" w:eastAsia="黑体" w:cs="黑体"/>
          <w:b/>
          <w:sz w:val="36"/>
          <w:szCs w:val="36"/>
        </w:rPr>
      </w:pPr>
      <w:r>
        <w:rPr>
          <w:rFonts w:hint="eastAsia" w:ascii="黑体" w:hAnsi="黑体" w:eastAsia="黑体" w:cs="黑体"/>
          <w:b/>
          <w:sz w:val="36"/>
          <w:szCs w:val="36"/>
        </w:rPr>
        <w:t>日期：</w:t>
      </w:r>
    </w:p>
    <w:p>
      <w:pPr>
        <w:snapToGrid w:val="0"/>
        <w:spacing w:before="120" w:after="120" w:line="300" w:lineRule="auto"/>
        <w:ind w:firstLine="2251" w:firstLineChars="750"/>
        <w:rPr>
          <w:rFonts w:ascii="宋体" w:hAnsi="宋体"/>
          <w:b/>
          <w:sz w:val="30"/>
          <w:szCs w:val="30"/>
        </w:rPr>
      </w:pPr>
    </w:p>
    <w:p>
      <w:pPr>
        <w:spacing w:line="480" w:lineRule="auto"/>
        <w:rPr>
          <w:rFonts w:ascii="宋体" w:hAnsi="宋体"/>
          <w:b/>
          <w:bCs/>
          <w:sz w:val="36"/>
          <w:szCs w:val="36"/>
        </w:rPr>
      </w:pPr>
    </w:p>
    <w:p>
      <w:pPr>
        <w:snapToGrid w:val="0"/>
        <w:spacing w:before="50" w:after="50" w:line="360" w:lineRule="auto"/>
        <w:rPr>
          <w:rFonts w:ascii="宋体" w:hAnsi="宋体" w:eastAsia="宋体" w:cs="宋体"/>
          <w:color w:val="000000"/>
          <w:sz w:val="24"/>
        </w:rPr>
        <w:sectPr>
          <w:pgSz w:w="11905" w:h="16838"/>
          <w:pgMar w:top="1134" w:right="607" w:bottom="850" w:left="811" w:header="720" w:footer="850" w:gutter="0"/>
          <w:cols w:space="720" w:num="1"/>
          <w:docGrid w:linePitch="312" w:charSpace="0"/>
        </w:sect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询价响应文件主要</w:t>
      </w:r>
      <w:r>
        <w:rPr>
          <w:rFonts w:hint="eastAsia" w:ascii="仿宋" w:hAnsi="仿宋" w:eastAsia="仿宋" w:cs="仿宋"/>
          <w:b/>
          <w:bCs/>
          <w:sz w:val="32"/>
          <w:szCs w:val="32"/>
        </w:rPr>
        <w:t>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3" w:type="dxa"/>
            <w:vAlign w:val="center"/>
          </w:tcPr>
          <w:p>
            <w:pPr>
              <w:spacing w:line="360" w:lineRule="auto"/>
              <w:jc w:val="center"/>
              <w:rPr>
                <w:rFonts w:ascii="仿宋" w:hAnsi="仿宋" w:eastAsia="仿宋" w:cs="仿宋"/>
                <w:b/>
                <w:sz w:val="32"/>
                <w:szCs w:val="32"/>
              </w:rPr>
            </w:pPr>
            <w:r>
              <w:rPr>
                <w:rFonts w:hint="eastAsia" w:ascii="仿宋" w:hAnsi="仿宋" w:eastAsia="仿宋" w:cs="仿宋"/>
                <w:b/>
                <w:sz w:val="32"/>
                <w:szCs w:val="32"/>
              </w:rPr>
              <w:t>目录名称</w:t>
            </w:r>
          </w:p>
        </w:tc>
        <w:tc>
          <w:tcPr>
            <w:tcW w:w="1418" w:type="dxa"/>
            <w:vAlign w:val="center"/>
          </w:tcPr>
          <w:p>
            <w:pPr>
              <w:spacing w:line="360" w:lineRule="auto"/>
              <w:jc w:val="center"/>
              <w:rPr>
                <w:rFonts w:ascii="仿宋" w:hAnsi="仿宋" w:eastAsia="仿宋" w:cs="仿宋"/>
                <w:b/>
                <w:sz w:val="32"/>
                <w:szCs w:val="32"/>
              </w:rPr>
            </w:pPr>
            <w:r>
              <w:rPr>
                <w:rFonts w:hint="eastAsia" w:ascii="仿宋" w:hAnsi="仿宋" w:eastAsia="仿宋" w:cs="仿宋"/>
                <w:b/>
                <w:sz w:val="32"/>
                <w:szCs w:val="32"/>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883" w:type="dxa"/>
            <w:vAlign w:val="center"/>
          </w:tcPr>
          <w:p>
            <w:pPr>
              <w:spacing w:line="360" w:lineRule="auto"/>
              <w:rPr>
                <w:rFonts w:ascii="仿宋" w:hAnsi="仿宋" w:eastAsia="仿宋" w:cs="仿宋"/>
                <w:sz w:val="32"/>
                <w:szCs w:val="32"/>
              </w:rPr>
            </w:pPr>
            <w:r>
              <w:rPr>
                <w:rFonts w:hint="eastAsia" w:ascii="仿宋" w:hAnsi="仿宋" w:eastAsia="仿宋" w:cs="仿宋"/>
                <w:sz w:val="32"/>
                <w:szCs w:val="32"/>
              </w:rPr>
              <w:t>一、资信证明文件</w:t>
            </w: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883" w:type="dxa"/>
            <w:vAlign w:val="center"/>
          </w:tcPr>
          <w:p>
            <w:pPr>
              <w:spacing w:line="360" w:lineRule="auto"/>
              <w:rPr>
                <w:rFonts w:ascii="仿宋" w:hAnsi="仿宋" w:eastAsia="仿宋" w:cs="仿宋"/>
                <w:sz w:val="32"/>
                <w:szCs w:val="32"/>
              </w:rPr>
            </w:pPr>
            <w:r>
              <w:rPr>
                <w:rFonts w:hint="eastAsia" w:ascii="仿宋" w:hAnsi="仿宋" w:eastAsia="仿宋" w:cs="仿宋"/>
                <w:sz w:val="32"/>
                <w:szCs w:val="32"/>
              </w:rPr>
              <w:t>二、投标承诺书</w:t>
            </w: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883" w:type="dxa"/>
            <w:vAlign w:val="center"/>
          </w:tcPr>
          <w:p>
            <w:pPr>
              <w:spacing w:line="360" w:lineRule="auto"/>
              <w:rPr>
                <w:rFonts w:ascii="仿宋" w:hAnsi="仿宋" w:eastAsia="仿宋" w:cs="仿宋"/>
                <w:sz w:val="32"/>
                <w:szCs w:val="32"/>
              </w:rPr>
            </w:pPr>
            <w:r>
              <w:rPr>
                <w:rFonts w:hint="eastAsia" w:ascii="仿宋" w:hAnsi="仿宋" w:eastAsia="仿宋" w:cs="仿宋"/>
                <w:sz w:val="32"/>
                <w:szCs w:val="32"/>
              </w:rPr>
              <w:t>三、开标一览表</w:t>
            </w: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883" w:type="dxa"/>
            <w:vAlign w:val="center"/>
          </w:tcPr>
          <w:p>
            <w:pPr>
              <w:spacing w:line="360" w:lineRule="auto"/>
              <w:rPr>
                <w:rFonts w:ascii="仿宋" w:hAnsi="仿宋" w:eastAsia="仿宋" w:cs="仿宋"/>
                <w:sz w:val="32"/>
                <w:szCs w:val="32"/>
                <w:lang w:val="zh-CN"/>
              </w:rPr>
            </w:pPr>
            <w:r>
              <w:rPr>
                <w:rFonts w:hint="eastAsia" w:ascii="仿宋" w:hAnsi="仿宋" w:eastAsia="仿宋" w:cs="仿宋"/>
                <w:sz w:val="32"/>
                <w:szCs w:val="32"/>
                <w:lang w:val="zh-CN"/>
              </w:rPr>
              <w:t>四、供应商企业（单位）类型声明函</w:t>
            </w: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883" w:type="dxa"/>
            <w:vAlign w:val="center"/>
          </w:tcPr>
          <w:p>
            <w:pPr>
              <w:spacing w:line="360" w:lineRule="auto"/>
              <w:rPr>
                <w:rFonts w:ascii="仿宋" w:hAnsi="仿宋" w:eastAsia="仿宋" w:cs="仿宋"/>
                <w:sz w:val="32"/>
                <w:szCs w:val="32"/>
              </w:rPr>
            </w:pPr>
            <w:r>
              <w:rPr>
                <w:rFonts w:hint="eastAsia" w:ascii="仿宋" w:hAnsi="仿宋" w:eastAsia="仿宋" w:cs="仿宋"/>
                <w:sz w:val="32"/>
                <w:szCs w:val="32"/>
                <w:lang w:val="zh-CN"/>
              </w:rPr>
              <w:t>五、</w:t>
            </w:r>
            <w:r>
              <w:rPr>
                <w:rFonts w:hint="eastAsia" w:ascii="仿宋" w:hAnsi="仿宋" w:eastAsia="仿宋" w:cs="仿宋"/>
                <w:sz w:val="32"/>
                <w:szCs w:val="32"/>
              </w:rPr>
              <w:t>项目需求响应承诺函</w:t>
            </w: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883" w:type="dxa"/>
            <w:vAlign w:val="center"/>
          </w:tcPr>
          <w:p>
            <w:pPr>
              <w:spacing w:line="360" w:lineRule="auto"/>
              <w:rPr>
                <w:rFonts w:ascii="仿宋" w:hAnsi="仿宋" w:eastAsia="仿宋" w:cs="仿宋"/>
                <w:sz w:val="32"/>
                <w:szCs w:val="32"/>
                <w:lang w:val="zh-CN"/>
              </w:rPr>
            </w:pPr>
            <w:r>
              <w:rPr>
                <w:rFonts w:hint="eastAsia" w:ascii="仿宋" w:hAnsi="仿宋" w:eastAsia="仿宋" w:cs="仿宋"/>
                <w:sz w:val="32"/>
                <w:szCs w:val="32"/>
                <w:lang w:val="zh-CN"/>
              </w:rPr>
              <w:t>七、盐城市政府采购事前信用承诺书</w:t>
            </w: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883" w:type="dxa"/>
            <w:vAlign w:val="center"/>
          </w:tcPr>
          <w:p>
            <w:pPr>
              <w:spacing w:line="360" w:lineRule="auto"/>
              <w:rPr>
                <w:rFonts w:ascii="仿宋" w:hAnsi="仿宋" w:eastAsia="仿宋" w:cs="仿宋"/>
                <w:sz w:val="32"/>
                <w:szCs w:val="32"/>
                <w:lang w:val="zh-CN"/>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83" w:type="dxa"/>
            <w:vAlign w:val="center"/>
          </w:tcPr>
          <w:p>
            <w:pPr>
              <w:spacing w:line="360" w:lineRule="auto"/>
              <w:rPr>
                <w:rFonts w:ascii="仿宋" w:hAnsi="仿宋" w:eastAsia="仿宋" w:cs="仿宋"/>
                <w:sz w:val="32"/>
                <w:szCs w:val="32"/>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83" w:type="dxa"/>
            <w:vAlign w:val="center"/>
          </w:tcPr>
          <w:p>
            <w:pPr>
              <w:spacing w:line="360" w:lineRule="auto"/>
              <w:rPr>
                <w:rFonts w:ascii="仿宋" w:hAnsi="仿宋" w:eastAsia="仿宋" w:cs="仿宋"/>
                <w:sz w:val="32"/>
                <w:szCs w:val="32"/>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83" w:type="dxa"/>
            <w:vAlign w:val="center"/>
          </w:tcPr>
          <w:p>
            <w:pPr>
              <w:spacing w:line="360" w:lineRule="auto"/>
              <w:rPr>
                <w:rFonts w:ascii="仿宋" w:hAnsi="仿宋" w:eastAsia="仿宋" w:cs="仿宋"/>
                <w:sz w:val="32"/>
                <w:szCs w:val="32"/>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83" w:type="dxa"/>
            <w:vAlign w:val="center"/>
          </w:tcPr>
          <w:p>
            <w:pPr>
              <w:spacing w:line="360" w:lineRule="auto"/>
              <w:rPr>
                <w:rFonts w:ascii="仿宋" w:hAnsi="仿宋" w:eastAsia="仿宋" w:cs="仿宋"/>
                <w:sz w:val="32"/>
                <w:szCs w:val="32"/>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83" w:type="dxa"/>
            <w:vAlign w:val="center"/>
          </w:tcPr>
          <w:p>
            <w:pPr>
              <w:spacing w:line="360" w:lineRule="auto"/>
              <w:rPr>
                <w:rFonts w:ascii="仿宋" w:hAnsi="仿宋" w:eastAsia="仿宋" w:cs="仿宋"/>
                <w:sz w:val="32"/>
                <w:szCs w:val="32"/>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883" w:type="dxa"/>
            <w:vAlign w:val="center"/>
          </w:tcPr>
          <w:p>
            <w:pPr>
              <w:spacing w:line="360" w:lineRule="auto"/>
              <w:rPr>
                <w:rFonts w:ascii="仿宋" w:hAnsi="仿宋" w:eastAsia="仿宋" w:cs="仿宋"/>
                <w:sz w:val="32"/>
                <w:szCs w:val="32"/>
              </w:rPr>
            </w:pPr>
          </w:p>
        </w:tc>
        <w:tc>
          <w:tcPr>
            <w:tcW w:w="1418" w:type="dxa"/>
            <w:vAlign w:val="center"/>
          </w:tcPr>
          <w:p>
            <w:pPr>
              <w:spacing w:line="360" w:lineRule="auto"/>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301" w:type="dxa"/>
            <w:gridSpan w:val="2"/>
            <w:vAlign w:val="center"/>
          </w:tcPr>
          <w:p>
            <w:pPr>
              <w:rPr>
                <w:rFonts w:ascii="仿宋" w:hAnsi="仿宋" w:eastAsia="仿宋" w:cs="仿宋"/>
                <w:b/>
                <w:sz w:val="32"/>
                <w:szCs w:val="32"/>
              </w:rPr>
            </w:pPr>
            <w:r>
              <w:rPr>
                <w:rFonts w:hint="eastAsia" w:ascii="仿宋" w:hAnsi="仿宋" w:eastAsia="仿宋" w:cs="仿宋"/>
                <w:b/>
                <w:sz w:val="32"/>
                <w:szCs w:val="32"/>
              </w:rPr>
              <w:t>特别说明：</w:t>
            </w:r>
          </w:p>
          <w:p>
            <w:pPr>
              <w:rPr>
                <w:rFonts w:ascii="仿宋" w:hAnsi="仿宋" w:eastAsia="仿宋" w:cs="仿宋"/>
                <w:sz w:val="32"/>
                <w:szCs w:val="32"/>
              </w:rPr>
            </w:pPr>
            <w:r>
              <w:rPr>
                <w:rFonts w:hint="eastAsia" w:ascii="仿宋" w:hAnsi="仿宋" w:eastAsia="仿宋" w:cs="仿宋"/>
                <w:sz w:val="32"/>
                <w:szCs w:val="32"/>
              </w:rPr>
              <w:t>1、本目录（含页码，下同）是专家评审的重要依据，供应商应当准确（完整）填写。</w:t>
            </w:r>
          </w:p>
          <w:p>
            <w:pPr>
              <w:rPr>
                <w:rFonts w:ascii="仿宋" w:hAnsi="仿宋" w:eastAsia="仿宋" w:cs="仿宋"/>
                <w:b/>
                <w:sz w:val="32"/>
                <w:szCs w:val="32"/>
              </w:rPr>
            </w:pPr>
            <w:r>
              <w:rPr>
                <w:rFonts w:hint="eastAsia" w:ascii="仿宋" w:hAnsi="仿宋" w:eastAsia="仿宋" w:cs="仿宋"/>
                <w:b/>
                <w:sz w:val="32"/>
                <w:szCs w:val="32"/>
              </w:rPr>
              <w:t>2、询价文件核心内容或供应商认为重要内容的，请按本格式自行填加，以便评审人员准确评审。</w:t>
            </w:r>
          </w:p>
          <w:p>
            <w:pPr>
              <w:rPr>
                <w:rFonts w:ascii="仿宋" w:hAnsi="仿宋" w:eastAsia="仿宋" w:cs="仿宋"/>
                <w:sz w:val="32"/>
                <w:szCs w:val="32"/>
              </w:rPr>
            </w:pPr>
            <w:r>
              <w:rPr>
                <w:rFonts w:hint="eastAsia" w:ascii="仿宋" w:hAnsi="仿宋" w:eastAsia="仿宋" w:cs="仿宋"/>
                <w:sz w:val="32"/>
                <w:szCs w:val="32"/>
              </w:rPr>
              <w:t>3、如供应商未能准确（完整）填写本目录的，后果由供应商自负。</w:t>
            </w:r>
          </w:p>
        </w:tc>
      </w:tr>
    </w:tbl>
    <w:p>
      <w:pPr>
        <w:snapToGrid w:val="0"/>
        <w:spacing w:before="50" w:after="50"/>
        <w:jc w:val="center"/>
        <w:rPr>
          <w:rFonts w:ascii="仿宋" w:hAnsi="仿宋" w:eastAsia="仿宋" w:cs="仿宋"/>
          <w:sz w:val="32"/>
          <w:szCs w:val="32"/>
        </w:rPr>
        <w:sectPr>
          <w:pgSz w:w="11905" w:h="16838"/>
          <w:pgMar w:top="1134" w:right="607" w:bottom="850" w:left="811" w:header="720" w:footer="850" w:gutter="0"/>
          <w:cols w:space="720" w:num="1"/>
          <w:docGrid w:linePitch="312" w:charSpace="0"/>
        </w:sectPr>
      </w:pPr>
    </w:p>
    <w:p>
      <w:pPr>
        <w:snapToGrid w:val="0"/>
        <w:spacing w:before="50" w:after="50"/>
        <w:jc w:val="center"/>
        <w:rPr>
          <w:rFonts w:ascii="仿宋" w:hAnsi="仿宋" w:eastAsia="仿宋" w:cs="仿宋"/>
          <w:b/>
          <w:bCs/>
          <w:sz w:val="32"/>
          <w:szCs w:val="32"/>
        </w:rPr>
      </w:pPr>
      <w:r>
        <w:rPr>
          <w:rFonts w:hint="eastAsia" w:ascii="仿宋" w:hAnsi="仿宋" w:eastAsia="仿宋" w:cs="仿宋"/>
          <w:sz w:val="32"/>
          <w:szCs w:val="32"/>
        </w:rPr>
        <w:t>一、</w:t>
      </w:r>
      <w:r>
        <w:rPr>
          <w:rFonts w:hint="eastAsia" w:ascii="仿宋" w:hAnsi="仿宋" w:eastAsia="仿宋" w:cs="仿宋"/>
          <w:b/>
          <w:bCs/>
          <w:sz w:val="32"/>
          <w:szCs w:val="32"/>
        </w:rPr>
        <w:t>资信证明文件要求</w:t>
      </w:r>
    </w:p>
    <w:p>
      <w:pPr>
        <w:snapToGrid w:val="0"/>
        <w:spacing w:before="50" w:after="50" w:line="360" w:lineRule="auto"/>
        <w:rPr>
          <w:rFonts w:ascii="宋体" w:hAnsi="宋体" w:eastAsia="宋体" w:cs="宋体"/>
          <w:color w:val="000000"/>
          <w:sz w:val="24"/>
        </w:rPr>
      </w:pPr>
      <w:r>
        <w:rPr>
          <w:rFonts w:hint="eastAsia" w:ascii="宋体" w:hAnsi="宋体" w:eastAsia="宋体" w:cs="宋体"/>
          <w:b/>
          <w:bCs/>
          <w:color w:val="000000"/>
          <w:sz w:val="24"/>
        </w:rPr>
        <w:t>1、实质性资格证明文件目录</w:t>
      </w:r>
    </w:p>
    <w:p>
      <w:pPr>
        <w:snapToGrid w:val="0"/>
        <w:spacing w:line="360" w:lineRule="auto"/>
        <w:ind w:firstLine="482" w:firstLineChars="200"/>
        <w:rPr>
          <w:rFonts w:ascii="宋体" w:hAnsi="宋体" w:eastAsia="宋体" w:cs="宋体"/>
          <w:color w:val="000000"/>
          <w:sz w:val="24"/>
        </w:rPr>
      </w:pPr>
      <w:r>
        <w:rPr>
          <w:rFonts w:hint="eastAsia" w:ascii="宋体" w:hAnsi="宋体" w:eastAsia="宋体" w:cs="宋体"/>
          <w:b/>
          <w:color w:val="000000"/>
          <w:sz w:val="24"/>
        </w:rPr>
        <w:t xml:space="preserve">文件1  </w:t>
      </w:r>
      <w:r>
        <w:rPr>
          <w:rFonts w:hint="eastAsia" w:ascii="宋体" w:hAnsi="宋体" w:eastAsia="宋体" w:cs="宋体"/>
          <w:color w:val="000000"/>
          <w:sz w:val="24"/>
        </w:rPr>
        <w:t>法人或者其他组织的营业执照等证明文件，自然人的身份证明</w:t>
      </w:r>
    </w:p>
    <w:p>
      <w:pPr>
        <w:snapToGrid w:val="0"/>
        <w:spacing w:before="50" w:after="120" w:afterLines="50" w:line="360" w:lineRule="auto"/>
        <w:ind w:firstLine="482" w:firstLineChars="200"/>
        <w:jc w:val="left"/>
        <w:rPr>
          <w:rFonts w:ascii="宋体" w:hAnsi="宋体" w:eastAsia="宋体" w:cs="宋体"/>
          <w:b/>
          <w:color w:val="000000"/>
          <w:sz w:val="24"/>
        </w:rPr>
      </w:pPr>
      <w:r>
        <w:rPr>
          <w:rFonts w:hint="eastAsia" w:ascii="宋体" w:hAnsi="宋体" w:eastAsia="宋体" w:cs="宋体"/>
          <w:b/>
          <w:color w:val="000000"/>
          <w:sz w:val="24"/>
        </w:rPr>
        <w:t xml:space="preserve">文件2  </w:t>
      </w:r>
      <w:r>
        <w:rPr>
          <w:rFonts w:hint="eastAsia" w:ascii="宋体" w:hAnsi="宋体" w:eastAsia="宋体" w:cs="宋体"/>
          <w:color w:val="000000"/>
          <w:sz w:val="24"/>
        </w:rPr>
        <w:t>上一年度财务状况报表（成立不满一年不需提供）</w:t>
      </w:r>
    </w:p>
    <w:p>
      <w:pPr>
        <w:snapToGrid w:val="0"/>
        <w:spacing w:line="360" w:lineRule="auto"/>
        <w:ind w:firstLine="482" w:firstLineChars="200"/>
        <w:rPr>
          <w:rFonts w:ascii="宋体" w:hAnsi="宋体" w:eastAsia="宋体" w:cs="宋体"/>
          <w:color w:val="000000"/>
          <w:sz w:val="24"/>
        </w:rPr>
      </w:pPr>
      <w:r>
        <w:rPr>
          <w:rFonts w:hint="eastAsia" w:ascii="宋体" w:hAnsi="宋体" w:eastAsia="宋体" w:cs="宋体"/>
          <w:b/>
          <w:color w:val="000000"/>
          <w:sz w:val="24"/>
        </w:rPr>
        <w:t xml:space="preserve">文件3  </w:t>
      </w:r>
      <w:r>
        <w:rPr>
          <w:rFonts w:hint="eastAsia" w:ascii="宋体" w:hAnsi="宋体" w:eastAsia="宋体" w:cs="宋体"/>
          <w:color w:val="000000"/>
          <w:sz w:val="24"/>
        </w:rPr>
        <w:t>依法缴纳税收和社会保障资金的相关材料</w:t>
      </w:r>
    </w:p>
    <w:p>
      <w:pPr>
        <w:snapToGrid w:val="0"/>
        <w:spacing w:line="360" w:lineRule="auto"/>
        <w:ind w:firstLine="482" w:firstLineChars="200"/>
        <w:rPr>
          <w:rFonts w:ascii="宋体" w:hAnsi="宋体" w:eastAsia="宋体" w:cs="宋体"/>
          <w:color w:val="000000"/>
          <w:sz w:val="24"/>
        </w:rPr>
      </w:pPr>
      <w:r>
        <w:rPr>
          <w:rFonts w:hint="eastAsia" w:ascii="宋体" w:hAnsi="宋体" w:eastAsia="宋体" w:cs="宋体"/>
          <w:b/>
          <w:color w:val="000000"/>
          <w:sz w:val="24"/>
        </w:rPr>
        <w:t xml:space="preserve">文件4  </w:t>
      </w:r>
      <w:r>
        <w:rPr>
          <w:rFonts w:hint="eastAsia" w:ascii="宋体" w:hAnsi="宋体" w:eastAsia="宋体" w:cs="宋体"/>
          <w:color w:val="000000"/>
          <w:sz w:val="24"/>
        </w:rPr>
        <w:t>具备履行合同所必需的设备和专业技术能力证明材料</w:t>
      </w:r>
    </w:p>
    <w:p>
      <w:pPr>
        <w:snapToGrid w:val="0"/>
        <w:spacing w:line="360" w:lineRule="auto"/>
        <w:ind w:firstLine="482" w:firstLineChars="200"/>
        <w:rPr>
          <w:rFonts w:ascii="宋体" w:hAnsi="宋体" w:eastAsia="宋体" w:cs="宋体"/>
          <w:color w:val="000000"/>
          <w:sz w:val="24"/>
        </w:rPr>
      </w:pPr>
      <w:r>
        <w:rPr>
          <w:rFonts w:hint="eastAsia" w:ascii="宋体" w:hAnsi="宋体" w:eastAsia="宋体" w:cs="宋体"/>
          <w:b/>
          <w:bCs/>
          <w:color w:val="000000"/>
          <w:sz w:val="24"/>
        </w:rPr>
        <w:t>文件5</w:t>
      </w:r>
      <w:r>
        <w:rPr>
          <w:rFonts w:hint="eastAsia" w:ascii="宋体" w:hAnsi="宋体" w:eastAsia="宋体" w:cs="宋体"/>
          <w:color w:val="000000"/>
          <w:sz w:val="24"/>
        </w:rPr>
        <w:t>参加政府采购活动前 3 年内在经营活动中没有重大违法记录的书面声明</w:t>
      </w:r>
    </w:p>
    <w:p>
      <w:pPr>
        <w:snapToGrid w:val="0"/>
        <w:spacing w:before="50" w:after="120" w:afterLines="50" w:line="360" w:lineRule="auto"/>
        <w:ind w:firstLine="482" w:firstLineChars="200"/>
        <w:jc w:val="left"/>
        <w:rPr>
          <w:rFonts w:ascii="宋体" w:hAnsi="宋体" w:eastAsia="宋体" w:cs="宋体"/>
          <w:color w:val="000000"/>
          <w:sz w:val="24"/>
        </w:rPr>
      </w:pPr>
      <w:r>
        <w:rPr>
          <w:rFonts w:hint="eastAsia" w:ascii="宋体" w:hAnsi="宋体" w:eastAsia="宋体" w:cs="宋体"/>
          <w:b/>
          <w:color w:val="000000"/>
          <w:sz w:val="24"/>
        </w:rPr>
        <w:t xml:space="preserve">文件6  </w:t>
      </w:r>
      <w:r>
        <w:rPr>
          <w:rFonts w:hint="eastAsia" w:ascii="宋体" w:hAnsi="宋体" w:eastAsia="宋体" w:cs="宋体"/>
          <w:color w:val="000000"/>
          <w:sz w:val="24"/>
        </w:rPr>
        <w:t>法人授权书</w:t>
      </w:r>
    </w:p>
    <w:p>
      <w:pPr>
        <w:snapToGrid w:val="0"/>
        <w:spacing w:before="50" w:after="120" w:afterLines="50" w:line="360" w:lineRule="auto"/>
        <w:ind w:firstLine="482"/>
        <w:jc w:val="left"/>
        <w:rPr>
          <w:rFonts w:ascii="宋体" w:hAnsi="宋体" w:eastAsia="宋体" w:cs="宋体"/>
          <w:color w:val="000000"/>
          <w:sz w:val="24"/>
        </w:rPr>
      </w:pPr>
      <w:r>
        <w:rPr>
          <w:rFonts w:hint="eastAsia" w:ascii="宋体" w:hAnsi="宋体" w:eastAsia="宋体" w:cs="宋体"/>
          <w:b/>
          <w:color w:val="000000"/>
          <w:sz w:val="24"/>
        </w:rPr>
        <w:t xml:space="preserve">文件7  </w:t>
      </w:r>
      <w:r>
        <w:rPr>
          <w:rFonts w:hint="eastAsia" w:ascii="宋体" w:hAnsi="宋体" w:eastAsia="宋体" w:cs="宋体"/>
          <w:color w:val="000000"/>
          <w:sz w:val="24"/>
        </w:rPr>
        <w:t>询价文件中规定要求提供的证明材料和投标人认为需要提供的其他材料</w:t>
      </w:r>
    </w:p>
    <w:p>
      <w:pPr>
        <w:pStyle w:val="7"/>
        <w:jc w:val="center"/>
        <w:rPr>
          <w:rFonts w:ascii="宋体" w:hAnsi="宋体"/>
          <w:color w:val="000000"/>
          <w:sz w:val="24"/>
          <w:szCs w:val="24"/>
        </w:rPr>
      </w:pPr>
    </w:p>
    <w:p>
      <w:pPr>
        <w:pStyle w:val="7"/>
        <w:jc w:val="center"/>
        <w:rPr>
          <w:rFonts w:ascii="宋体" w:hAnsi="宋体"/>
          <w:color w:val="000000"/>
          <w:sz w:val="24"/>
          <w:szCs w:val="24"/>
        </w:rPr>
      </w:pPr>
      <w:r>
        <w:rPr>
          <w:rFonts w:ascii="宋体" w:hAnsi="宋体"/>
          <w:color w:val="000000"/>
          <w:sz w:val="24"/>
          <w:szCs w:val="24"/>
        </w:rPr>
        <w:br w:type="page"/>
      </w:r>
    </w:p>
    <w:p>
      <w:pPr>
        <w:pStyle w:val="7"/>
        <w:spacing w:line="480" w:lineRule="auto"/>
        <w:rPr>
          <w:rFonts w:ascii="宋体" w:hAnsi="宋体" w:eastAsia="宋体" w:cs="宋体"/>
          <w:color w:val="000000"/>
          <w:sz w:val="24"/>
        </w:rPr>
      </w:pPr>
      <w:r>
        <w:rPr>
          <w:rFonts w:hint="eastAsia" w:ascii="宋体" w:hAnsi="宋体" w:eastAsia="宋体"/>
          <w:color w:val="000000"/>
          <w:sz w:val="24"/>
          <w:szCs w:val="24"/>
        </w:rPr>
        <w:t>提供：</w:t>
      </w:r>
      <w:r>
        <w:rPr>
          <w:rFonts w:hint="eastAsia" w:ascii="宋体" w:hAnsi="宋体" w:eastAsia="宋体" w:cs="宋体"/>
          <w:color w:val="000000"/>
          <w:sz w:val="24"/>
        </w:rPr>
        <w:t>法人或者其他组织的营业执照等证明文件，自然人的身份证明（复印件加盖投标人公章）</w:t>
      </w:r>
    </w:p>
    <w:p>
      <w:pPr>
        <w:snapToGrid w:val="0"/>
        <w:spacing w:before="50" w:after="120" w:afterLines="50" w:line="480" w:lineRule="auto"/>
        <w:ind w:firstLine="723" w:firstLineChars="300"/>
        <w:jc w:val="left"/>
        <w:rPr>
          <w:rFonts w:ascii="宋体" w:hAnsi="宋体" w:eastAsia="宋体" w:cs="宋体"/>
          <w:b/>
          <w:bCs/>
          <w:color w:val="000000"/>
          <w:sz w:val="24"/>
          <w:szCs w:val="32"/>
        </w:rPr>
      </w:pPr>
      <w:r>
        <w:rPr>
          <w:rFonts w:hint="eastAsia" w:ascii="宋体" w:hAnsi="宋体" w:eastAsia="宋体" w:cs="宋体"/>
          <w:b/>
          <w:bCs/>
          <w:color w:val="000000"/>
          <w:sz w:val="24"/>
          <w:szCs w:val="32"/>
        </w:rPr>
        <w:t>上一年度财务状况报表（成立不满一年不需提供）</w:t>
      </w:r>
      <w:r>
        <w:rPr>
          <w:rFonts w:hint="eastAsia" w:ascii="宋体" w:hAnsi="宋体" w:eastAsia="宋体" w:cs="宋体"/>
          <w:color w:val="000000"/>
          <w:sz w:val="24"/>
        </w:rPr>
        <w:t>（复印件加盖投标人公章）</w:t>
      </w:r>
    </w:p>
    <w:p>
      <w:pPr>
        <w:snapToGrid w:val="0"/>
        <w:spacing w:before="50" w:after="120" w:afterLines="50" w:line="480" w:lineRule="auto"/>
        <w:ind w:firstLine="723" w:firstLineChars="300"/>
        <w:jc w:val="left"/>
        <w:rPr>
          <w:rFonts w:ascii="宋体" w:hAnsi="宋体" w:eastAsia="宋体" w:cs="宋体"/>
          <w:color w:val="000000"/>
          <w:sz w:val="24"/>
        </w:rPr>
      </w:pPr>
      <w:r>
        <w:rPr>
          <w:rFonts w:hint="eastAsia" w:ascii="宋体" w:hAnsi="宋体" w:eastAsia="宋体" w:cs="宋体"/>
          <w:b/>
          <w:bCs/>
          <w:color w:val="000000"/>
          <w:sz w:val="24"/>
          <w:szCs w:val="32"/>
        </w:rPr>
        <w:t>依法缴纳税收和社会保障资金的相关材料</w:t>
      </w:r>
      <w:r>
        <w:rPr>
          <w:rFonts w:hint="eastAsia" w:ascii="宋体" w:hAnsi="宋体" w:eastAsia="宋体" w:cs="宋体"/>
          <w:color w:val="000000"/>
          <w:sz w:val="24"/>
        </w:rPr>
        <w:t>（复印件加盖投标人公章）</w:t>
      </w:r>
    </w:p>
    <w:p>
      <w:pPr>
        <w:pStyle w:val="7"/>
        <w:jc w:val="center"/>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7"/>
        <w:jc w:val="center"/>
        <w:rPr>
          <w:rFonts w:ascii="宋体" w:hAnsi="宋体" w:eastAsia="宋体" w:cs="宋体"/>
          <w:color w:val="000000"/>
          <w:sz w:val="24"/>
          <w:szCs w:val="24"/>
        </w:rPr>
      </w:pPr>
    </w:p>
    <w:p>
      <w:pPr>
        <w:pStyle w:val="7"/>
        <w:jc w:val="center"/>
        <w:rPr>
          <w:rFonts w:ascii="宋体" w:hAnsi="宋体" w:eastAsia="宋体" w:cs="宋体"/>
          <w:color w:val="000000"/>
          <w:sz w:val="24"/>
          <w:szCs w:val="24"/>
        </w:rPr>
      </w:pPr>
    </w:p>
    <w:p>
      <w:pPr>
        <w:pStyle w:val="7"/>
        <w:jc w:val="center"/>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8"/>
        <w:rPr>
          <w:rFonts w:ascii="宋体" w:hAnsi="宋体" w:eastAsia="宋体" w:cs="宋体"/>
          <w:color w:val="000000"/>
          <w:sz w:val="24"/>
          <w:szCs w:val="24"/>
        </w:rPr>
      </w:pPr>
    </w:p>
    <w:p>
      <w:pPr>
        <w:pStyle w:val="7"/>
        <w:rPr>
          <w:rFonts w:ascii="宋体" w:hAnsi="宋体" w:eastAsia="宋体" w:cs="宋体"/>
          <w:color w:val="000000"/>
          <w:sz w:val="24"/>
          <w:szCs w:val="24"/>
        </w:rPr>
      </w:pPr>
    </w:p>
    <w:p>
      <w:pPr>
        <w:pStyle w:val="8"/>
      </w:pPr>
    </w:p>
    <w:p>
      <w:pPr>
        <w:pStyle w:val="7"/>
        <w:jc w:val="center"/>
        <w:rPr>
          <w:rFonts w:ascii="宋体" w:hAnsi="宋体" w:eastAsia="宋体" w:cs="宋体"/>
          <w:color w:val="000000"/>
          <w:sz w:val="24"/>
          <w:szCs w:val="24"/>
        </w:rPr>
      </w:pPr>
    </w:p>
    <w:p>
      <w:pPr>
        <w:pStyle w:val="8"/>
      </w:pPr>
    </w:p>
    <w:p>
      <w:pPr>
        <w:pStyle w:val="8"/>
      </w:pPr>
    </w:p>
    <w:p>
      <w:pPr>
        <w:pStyle w:val="8"/>
      </w:pPr>
    </w:p>
    <w:p>
      <w:pPr>
        <w:pStyle w:val="8"/>
      </w:pPr>
    </w:p>
    <w:p>
      <w:pPr>
        <w:pStyle w:val="7"/>
        <w:jc w:val="center"/>
        <w:rPr>
          <w:rFonts w:ascii="宋体" w:hAnsi="宋体" w:eastAsia="宋体" w:cs="宋体"/>
          <w:b w:val="0"/>
          <w:bCs w:val="0"/>
          <w:color w:val="000000"/>
          <w:sz w:val="30"/>
          <w:szCs w:val="30"/>
        </w:rPr>
      </w:pPr>
      <w:r>
        <w:rPr>
          <w:rFonts w:hint="eastAsia" w:ascii="宋体" w:hAnsi="宋体" w:eastAsia="宋体" w:cs="宋体"/>
          <w:color w:val="000000"/>
          <w:sz w:val="24"/>
          <w:szCs w:val="24"/>
        </w:rPr>
        <w:t>具备履行合同所必需的设备和专业技术能力的书面声明（格式）</w:t>
      </w:r>
    </w:p>
    <w:p>
      <w:pPr>
        <w:spacing w:line="460" w:lineRule="exact"/>
        <w:ind w:firstLine="492"/>
        <w:rPr>
          <w:rFonts w:ascii="宋体" w:hAnsi="宋体" w:eastAsia="宋体" w:cs="宋体"/>
          <w:bCs/>
          <w:color w:val="000000"/>
          <w:sz w:val="24"/>
        </w:rPr>
      </w:pPr>
      <w:r>
        <w:rPr>
          <w:rFonts w:hint="eastAsia" w:ascii="宋体" w:hAnsi="宋体" w:eastAsia="宋体" w:cs="宋体"/>
          <w:bCs/>
          <w:color w:val="000000"/>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Fonts w:ascii="宋体" w:hAnsi="宋体" w:eastAsia="宋体" w:cs="宋体"/>
          <w:bCs/>
          <w:color w:val="000000"/>
          <w:sz w:val="24"/>
        </w:rPr>
      </w:pPr>
      <w:r>
        <w:rPr>
          <w:rFonts w:hint="eastAsia" w:ascii="宋体" w:hAnsi="宋体" w:eastAsia="宋体" w:cs="宋体"/>
          <w:bCs/>
          <w:color w:val="000000"/>
          <w:sz w:val="24"/>
        </w:rPr>
        <w:t>主要设备有</w:t>
      </w:r>
      <w:r>
        <w:rPr>
          <w:rFonts w:hint="eastAsia" w:ascii="宋体" w:hAnsi="宋体" w:eastAsia="宋体" w:cs="宋体"/>
          <w:bCs/>
          <w:color w:val="000000"/>
          <w:sz w:val="24"/>
          <w:u w:val="single"/>
        </w:rPr>
        <w:t>：</w:t>
      </w:r>
      <w:r>
        <w:rPr>
          <w:rFonts w:hint="eastAsia" w:ascii="宋体" w:hAnsi="宋体" w:eastAsia="宋体" w:cs="宋体"/>
          <w:bCs/>
          <w:color w:val="000000"/>
          <w:sz w:val="24"/>
        </w:rPr>
        <w:t>。</w:t>
      </w:r>
    </w:p>
    <w:p>
      <w:pPr>
        <w:spacing w:line="460" w:lineRule="exact"/>
        <w:ind w:firstLine="492"/>
        <w:rPr>
          <w:rFonts w:ascii="宋体" w:hAnsi="宋体" w:eastAsia="宋体" w:cs="宋体"/>
          <w:bCs/>
          <w:color w:val="000000"/>
          <w:sz w:val="24"/>
        </w:rPr>
      </w:pPr>
      <w:r>
        <w:rPr>
          <w:rFonts w:hint="eastAsia" w:ascii="宋体" w:hAnsi="宋体" w:eastAsia="宋体" w:cs="宋体"/>
          <w:bCs/>
          <w:color w:val="000000"/>
          <w:sz w:val="24"/>
        </w:rPr>
        <w:t>主要专业技术能力有</w:t>
      </w:r>
      <w:r>
        <w:rPr>
          <w:rFonts w:hint="eastAsia" w:ascii="宋体" w:hAnsi="宋体" w:eastAsia="宋体" w:cs="宋体"/>
          <w:bCs/>
          <w:color w:val="000000"/>
          <w:sz w:val="24"/>
          <w:u w:val="single"/>
        </w:rPr>
        <w:t>：</w:t>
      </w:r>
      <w:r>
        <w:rPr>
          <w:rFonts w:hint="eastAsia" w:ascii="宋体" w:hAnsi="宋体" w:eastAsia="宋体" w:cs="宋体"/>
          <w:bCs/>
          <w:color w:val="000000"/>
          <w:sz w:val="24"/>
        </w:rPr>
        <w:t>。</w:t>
      </w:r>
    </w:p>
    <w:p>
      <w:pPr>
        <w:spacing w:line="460" w:lineRule="exact"/>
        <w:rPr>
          <w:rFonts w:ascii="宋体" w:hAnsi="宋体" w:eastAsia="宋体" w:cs="宋体"/>
          <w:bCs/>
          <w:color w:val="000000"/>
          <w:sz w:val="24"/>
        </w:rPr>
      </w:pPr>
      <w:r>
        <w:rPr>
          <w:rFonts w:hint="eastAsia" w:ascii="宋体" w:hAnsi="宋体" w:eastAsia="宋体" w:cs="宋体"/>
          <w:bCs/>
          <w:color w:val="000000"/>
          <w:sz w:val="24"/>
        </w:rPr>
        <w:t>供应商名称（公章）：</w:t>
      </w:r>
    </w:p>
    <w:p>
      <w:pPr>
        <w:spacing w:line="460" w:lineRule="exact"/>
        <w:rPr>
          <w:rFonts w:ascii="宋体" w:hAnsi="宋体" w:eastAsia="宋体" w:cs="宋体"/>
          <w:bCs/>
          <w:color w:val="000000"/>
          <w:sz w:val="24"/>
        </w:rPr>
      </w:pPr>
    </w:p>
    <w:p>
      <w:pPr>
        <w:spacing w:line="460" w:lineRule="exact"/>
        <w:rPr>
          <w:rFonts w:ascii="宋体" w:hAnsi="宋体" w:eastAsia="宋体" w:cs="宋体"/>
          <w:bCs/>
          <w:color w:val="000000"/>
          <w:sz w:val="24"/>
        </w:rPr>
      </w:pPr>
      <w:r>
        <w:rPr>
          <w:rFonts w:hint="eastAsia" w:ascii="宋体" w:hAnsi="宋体" w:eastAsia="宋体" w:cs="宋体"/>
          <w:bCs/>
          <w:color w:val="000000"/>
          <w:sz w:val="24"/>
        </w:rPr>
        <w:t>日期：</w:t>
      </w:r>
      <w:r>
        <w:rPr>
          <w:rFonts w:hint="eastAsia" w:ascii="宋体" w:hAnsi="宋体" w:eastAsia="宋体" w:cs="宋体"/>
          <w:bCs/>
          <w:color w:val="000000"/>
          <w:sz w:val="24"/>
          <w:u w:val="single"/>
        </w:rPr>
        <w:t>______</w:t>
      </w:r>
      <w:r>
        <w:rPr>
          <w:rFonts w:hint="eastAsia" w:ascii="宋体" w:hAnsi="宋体" w:eastAsia="宋体" w:cs="宋体"/>
          <w:bCs/>
          <w:color w:val="000000"/>
          <w:sz w:val="24"/>
        </w:rPr>
        <w:t>年月日</w:t>
      </w:r>
    </w:p>
    <w:p>
      <w:pPr>
        <w:pStyle w:val="7"/>
        <w:jc w:val="center"/>
        <w:rPr>
          <w:rFonts w:ascii="宋体" w:hAnsi="宋体" w:eastAsia="宋体" w:cs="宋体"/>
          <w:color w:val="000000"/>
        </w:rPr>
      </w:pPr>
      <w:r>
        <w:rPr>
          <w:rFonts w:hint="eastAsia" w:ascii="宋体" w:hAnsi="宋体" w:eastAsia="宋体" w:cs="宋体"/>
          <w:color w:val="000000"/>
        </w:rPr>
        <w:br w:type="page"/>
      </w:r>
    </w:p>
    <w:p>
      <w:pPr>
        <w:pStyle w:val="7"/>
        <w:jc w:val="center"/>
        <w:rPr>
          <w:rFonts w:ascii="宋体" w:hAnsi="宋体" w:eastAsia="宋体" w:cs="宋体"/>
          <w:color w:val="000000"/>
          <w:sz w:val="24"/>
          <w:szCs w:val="24"/>
        </w:rPr>
      </w:pPr>
      <w:r>
        <w:rPr>
          <w:rFonts w:hint="eastAsia" w:ascii="宋体" w:hAnsi="宋体" w:eastAsia="宋体" w:cs="宋体"/>
          <w:color w:val="000000"/>
          <w:sz w:val="24"/>
          <w:szCs w:val="24"/>
        </w:rPr>
        <w:t>参加政府采购活动前 3 年内在经营活动中没有重大违法记录的书面声明（格式）</w:t>
      </w:r>
    </w:p>
    <w:p>
      <w:pPr>
        <w:spacing w:line="460" w:lineRule="exact"/>
        <w:rPr>
          <w:rFonts w:ascii="宋体" w:hAnsi="宋体" w:eastAsia="宋体" w:cs="宋体"/>
          <w:b/>
          <w:bCs/>
          <w:color w:val="000000"/>
          <w:sz w:val="44"/>
          <w:szCs w:val="44"/>
        </w:rPr>
      </w:pPr>
    </w:p>
    <w:p>
      <w:pPr>
        <w:spacing w:line="460" w:lineRule="exact"/>
        <w:rPr>
          <w:rFonts w:ascii="宋体" w:hAnsi="宋体" w:eastAsia="宋体" w:cs="宋体"/>
          <w:b/>
          <w:bCs/>
          <w:color w:val="000000"/>
          <w:sz w:val="44"/>
          <w:szCs w:val="44"/>
        </w:rPr>
      </w:pPr>
      <w:r>
        <w:rPr>
          <w:rFonts w:hint="eastAsia" w:ascii="宋体" w:hAnsi="宋体" w:eastAsia="宋体" w:cs="宋体"/>
          <w:b/>
          <w:bCs/>
          <w:color w:val="000000"/>
          <w:sz w:val="44"/>
          <w:szCs w:val="44"/>
        </w:rPr>
        <w:t>声明</w:t>
      </w:r>
    </w:p>
    <w:p>
      <w:pPr>
        <w:spacing w:line="460" w:lineRule="exact"/>
        <w:rPr>
          <w:rFonts w:ascii="宋体" w:hAnsi="宋体" w:eastAsia="宋体" w:cs="宋体"/>
          <w:b/>
          <w:bCs/>
          <w:color w:val="000000"/>
          <w:sz w:val="44"/>
          <w:szCs w:val="44"/>
        </w:rPr>
      </w:pPr>
    </w:p>
    <w:p>
      <w:pPr>
        <w:spacing w:line="460" w:lineRule="exact"/>
        <w:rPr>
          <w:rFonts w:ascii="宋体" w:hAnsi="宋体" w:eastAsia="宋体" w:cs="宋体"/>
          <w:bCs/>
          <w:color w:val="000000"/>
          <w:sz w:val="24"/>
        </w:rPr>
      </w:pPr>
      <w:r>
        <w:rPr>
          <w:rFonts w:hint="eastAsia" w:ascii="宋体" w:hAnsi="宋体" w:eastAsia="宋体" w:cs="宋体"/>
          <w:bCs/>
          <w:color w:val="000000"/>
          <w:sz w:val="24"/>
        </w:rPr>
        <w:t>我公司郑重声明：参加本次政府采购活动前 3 年内，我公司在经营活动中没有因违法经营受到刑事处罚或者责令停产停业、吊销许可证或者执照、较大数额罚款等行政处罚。</w:t>
      </w:r>
    </w:p>
    <w:p>
      <w:pPr>
        <w:spacing w:line="460" w:lineRule="exact"/>
        <w:rPr>
          <w:rFonts w:ascii="宋体" w:hAnsi="宋体" w:eastAsia="宋体" w:cs="宋体"/>
          <w:bCs/>
          <w:color w:val="000000"/>
          <w:sz w:val="24"/>
        </w:rPr>
      </w:pPr>
      <w:r>
        <w:rPr>
          <w:rFonts w:hint="eastAsia" w:ascii="宋体" w:hAnsi="宋体" w:eastAsia="宋体" w:cs="宋体"/>
          <w:bCs/>
          <w:color w:val="000000"/>
          <w:sz w:val="24"/>
        </w:rPr>
        <w:t>供应商名称（公章）：</w:t>
      </w:r>
    </w:p>
    <w:p>
      <w:pPr>
        <w:spacing w:line="460" w:lineRule="exact"/>
        <w:rPr>
          <w:rFonts w:ascii="宋体" w:hAnsi="宋体" w:eastAsia="宋体" w:cs="宋体"/>
          <w:bCs/>
          <w:color w:val="000000"/>
          <w:sz w:val="24"/>
        </w:rPr>
      </w:pPr>
      <w:r>
        <w:rPr>
          <w:rFonts w:hint="eastAsia" w:ascii="宋体" w:hAnsi="宋体" w:eastAsia="宋体" w:cs="宋体"/>
          <w:bCs/>
          <w:color w:val="000000"/>
          <w:sz w:val="24"/>
        </w:rPr>
        <w:t>授权代表签字：</w:t>
      </w:r>
    </w:p>
    <w:p>
      <w:pPr>
        <w:spacing w:line="460" w:lineRule="exact"/>
        <w:rPr>
          <w:rFonts w:ascii="宋体" w:hAnsi="宋体" w:eastAsia="宋体" w:cs="宋体"/>
          <w:bCs/>
          <w:color w:val="000000"/>
          <w:sz w:val="24"/>
        </w:rPr>
      </w:pPr>
      <w:r>
        <w:rPr>
          <w:rFonts w:hint="eastAsia" w:ascii="宋体" w:hAnsi="宋体" w:eastAsia="宋体" w:cs="宋体"/>
          <w:bCs/>
          <w:color w:val="000000"/>
          <w:sz w:val="24"/>
        </w:rPr>
        <w:t>日期：</w:t>
      </w:r>
      <w:r>
        <w:rPr>
          <w:rFonts w:hint="eastAsia" w:ascii="宋体" w:hAnsi="宋体" w:eastAsia="宋体" w:cs="宋体"/>
          <w:bCs/>
          <w:color w:val="000000"/>
          <w:sz w:val="24"/>
          <w:u w:val="single"/>
        </w:rPr>
        <w:t>______</w:t>
      </w:r>
      <w:r>
        <w:rPr>
          <w:rFonts w:hint="eastAsia" w:ascii="宋体" w:hAnsi="宋体" w:eastAsia="宋体" w:cs="宋体"/>
          <w:bCs/>
          <w:color w:val="000000"/>
          <w:sz w:val="24"/>
        </w:rPr>
        <w:t>年月日</w:t>
      </w: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spacing w:line="460" w:lineRule="exact"/>
        <w:rPr>
          <w:rFonts w:ascii="宋体" w:hAnsi="宋体"/>
          <w:bCs/>
          <w:color w:val="000000"/>
          <w:sz w:val="24"/>
        </w:rPr>
      </w:pPr>
    </w:p>
    <w:p>
      <w:pPr>
        <w:pStyle w:val="7"/>
        <w:jc w:val="center"/>
        <w:rPr>
          <w:rFonts w:ascii="宋体" w:hAnsi="宋体" w:eastAsia="宋体" w:cs="宋体"/>
          <w:color w:val="000000"/>
          <w:sz w:val="28"/>
          <w:szCs w:val="28"/>
        </w:rPr>
      </w:pPr>
    </w:p>
    <w:p>
      <w:pPr>
        <w:pStyle w:val="7"/>
        <w:jc w:val="center"/>
        <w:rPr>
          <w:rFonts w:ascii="宋体" w:hAnsi="宋体" w:eastAsia="宋体" w:cs="宋体"/>
          <w:color w:val="000000"/>
          <w:sz w:val="28"/>
          <w:szCs w:val="28"/>
        </w:rPr>
      </w:pPr>
      <w:r>
        <w:rPr>
          <w:rFonts w:hint="eastAsia" w:ascii="宋体" w:hAnsi="宋体" w:eastAsia="宋体" w:cs="宋体"/>
          <w:color w:val="000000"/>
          <w:sz w:val="28"/>
          <w:szCs w:val="28"/>
        </w:rPr>
        <w:t>法人授权书（格式）</w:t>
      </w:r>
    </w:p>
    <w:p>
      <w:pPr>
        <w:snapToGrid w:val="0"/>
        <w:spacing w:line="480" w:lineRule="auto"/>
        <w:ind w:firstLine="615"/>
        <w:rPr>
          <w:rFonts w:ascii="宋体" w:hAnsi="宋体" w:eastAsia="宋体" w:cs="宋体"/>
          <w:color w:val="000000"/>
          <w:sz w:val="24"/>
        </w:rPr>
      </w:pPr>
      <w:r>
        <w:rPr>
          <w:rFonts w:hint="eastAsia" w:ascii="宋体" w:hAnsi="宋体" w:eastAsia="宋体" w:cs="宋体"/>
          <w:color w:val="000000"/>
          <w:sz w:val="24"/>
        </w:rPr>
        <w:t>本授权书声明：公司的（法定代表人姓名）_______职务代表本公司授权（被授权人的姓名）(职务)为本公司的合法投标代表，就参加</w:t>
      </w:r>
      <w:r>
        <w:rPr>
          <w:rFonts w:hint="eastAsia" w:ascii="宋体" w:hAnsi="宋体" w:eastAsia="宋体" w:cs="宋体"/>
          <w:sz w:val="24"/>
          <w:u w:val="single"/>
        </w:rPr>
        <w:t>中国黄（渤）海候鸟栖息地（盐城）鸟类调查监测（2023-2024年）</w:t>
      </w:r>
      <w:r>
        <w:rPr>
          <w:rFonts w:hint="eastAsia" w:ascii="宋体" w:hAnsi="宋体" w:eastAsia="宋体" w:cs="宋体"/>
          <w:color w:val="000000"/>
          <w:sz w:val="24"/>
        </w:rPr>
        <w:t>的投标、签订合同以及合同的执行、完成和纠纷处理，以本公司名义处理一切与之有关的事务。</w:t>
      </w:r>
    </w:p>
    <w:p>
      <w:pPr>
        <w:spacing w:line="480" w:lineRule="auto"/>
        <w:ind w:firstLine="645"/>
        <w:rPr>
          <w:rFonts w:ascii="宋体" w:hAnsi="宋体" w:eastAsia="宋体" w:cs="宋体"/>
          <w:color w:val="000000"/>
          <w:sz w:val="24"/>
        </w:rPr>
      </w:pPr>
      <w:r>
        <w:rPr>
          <w:rFonts w:hint="eastAsia" w:ascii="宋体" w:hAnsi="宋体" w:eastAsia="宋体" w:cs="宋体"/>
          <w:color w:val="000000"/>
          <w:sz w:val="24"/>
        </w:rPr>
        <w:t>本授权书于年月日签字生效，特此声明。</w:t>
      </w:r>
    </w:p>
    <w:p>
      <w:pPr>
        <w:spacing w:line="480" w:lineRule="auto"/>
        <w:ind w:firstLine="720" w:firstLineChars="300"/>
        <w:rPr>
          <w:rFonts w:ascii="宋体" w:hAnsi="宋体" w:eastAsia="宋体" w:cs="宋体"/>
          <w:color w:val="000000"/>
          <w:sz w:val="24"/>
        </w:rPr>
      </w:pPr>
      <w:r>
        <w:rPr>
          <w:rFonts w:hint="eastAsia" w:ascii="宋体" w:hAnsi="宋体" w:eastAsia="宋体" w:cs="宋体"/>
          <w:color w:val="000000"/>
          <w:sz w:val="24"/>
        </w:rPr>
        <w:t>法定代表人签字：</w:t>
      </w:r>
    </w:p>
    <w:p>
      <w:pPr>
        <w:spacing w:line="480" w:lineRule="auto"/>
        <w:rPr>
          <w:rFonts w:ascii="宋体" w:hAnsi="宋体" w:eastAsia="宋体" w:cs="宋体"/>
          <w:color w:val="000000"/>
          <w:sz w:val="24"/>
          <w:u w:val="single"/>
        </w:rPr>
      </w:pPr>
      <w:r>
        <w:rPr>
          <w:rFonts w:hint="eastAsia" w:ascii="宋体" w:hAnsi="宋体" w:eastAsia="宋体" w:cs="宋体"/>
          <w:color w:val="000000"/>
          <w:sz w:val="24"/>
        </w:rPr>
        <w:t>职务：</w:t>
      </w:r>
    </w:p>
    <w:p>
      <w:pPr>
        <w:spacing w:line="480" w:lineRule="auto"/>
        <w:rPr>
          <w:rFonts w:ascii="宋体" w:hAnsi="宋体" w:eastAsia="宋体" w:cs="宋体"/>
          <w:color w:val="000000"/>
          <w:sz w:val="24"/>
          <w:u w:val="single"/>
        </w:rPr>
      </w:pPr>
      <w:r>
        <w:rPr>
          <w:rFonts w:hint="eastAsia" w:ascii="宋体" w:hAnsi="宋体" w:eastAsia="宋体" w:cs="宋体"/>
          <w:color w:val="000000"/>
          <w:sz w:val="24"/>
        </w:rPr>
        <w:t>单位名称：</w:t>
      </w:r>
    </w:p>
    <w:p>
      <w:pPr>
        <w:spacing w:line="480" w:lineRule="auto"/>
        <w:rPr>
          <w:rFonts w:ascii="宋体" w:hAnsi="宋体" w:eastAsia="宋体" w:cs="宋体"/>
          <w:color w:val="000000"/>
          <w:sz w:val="24"/>
        </w:rPr>
      </w:pPr>
      <w:r>
        <w:rPr>
          <w:rFonts w:hint="eastAsia" w:ascii="宋体" w:hAnsi="宋体" w:eastAsia="宋体" w:cs="宋体"/>
          <w:color w:val="000000"/>
          <w:sz w:val="24"/>
        </w:rPr>
        <w:t>地址：</w:t>
      </w:r>
    </w:p>
    <w:p>
      <w:pPr>
        <w:spacing w:line="480" w:lineRule="auto"/>
        <w:rPr>
          <w:rFonts w:ascii="宋体" w:hAnsi="宋体" w:eastAsia="宋体" w:cs="宋体"/>
          <w:color w:val="000000"/>
          <w:sz w:val="24"/>
          <w:u w:val="single"/>
        </w:rPr>
      </w:pPr>
      <w:r>
        <w:rPr>
          <w:rFonts w:hint="eastAsia" w:ascii="宋体" w:hAnsi="宋体" w:eastAsia="宋体" w:cs="宋体"/>
          <w:color w:val="000000"/>
          <w:sz w:val="24"/>
        </w:rPr>
        <w:t>投标代表（被授权人）签字：</w:t>
      </w:r>
    </w:p>
    <w:p>
      <w:pPr>
        <w:spacing w:line="480" w:lineRule="auto"/>
        <w:rPr>
          <w:rFonts w:ascii="宋体" w:hAnsi="宋体" w:eastAsia="宋体" w:cs="宋体"/>
          <w:color w:val="000000"/>
          <w:sz w:val="24"/>
          <w:u w:val="single"/>
        </w:rPr>
      </w:pPr>
      <w:r>
        <w:rPr>
          <w:rFonts w:hint="eastAsia" w:ascii="宋体" w:hAnsi="宋体" w:eastAsia="宋体" w:cs="宋体"/>
          <w:color w:val="000000"/>
          <w:sz w:val="24"/>
        </w:rPr>
        <w:t>职务：</w:t>
      </w:r>
    </w:p>
    <w:p>
      <w:pPr>
        <w:spacing w:line="480" w:lineRule="auto"/>
        <w:rPr>
          <w:rFonts w:ascii="宋体" w:hAnsi="宋体" w:eastAsia="宋体" w:cs="宋体"/>
          <w:color w:val="000000"/>
          <w:sz w:val="24"/>
          <w:u w:val="single"/>
        </w:rPr>
      </w:pPr>
      <w:r>
        <w:rPr>
          <w:rFonts w:hint="eastAsia" w:ascii="宋体" w:hAnsi="宋体" w:eastAsia="宋体" w:cs="宋体"/>
          <w:color w:val="000000"/>
          <w:sz w:val="24"/>
        </w:rPr>
        <w:t>单位名称：</w:t>
      </w:r>
    </w:p>
    <w:p>
      <w:pPr>
        <w:spacing w:line="480" w:lineRule="auto"/>
        <w:rPr>
          <w:rFonts w:ascii="宋体" w:hAnsi="宋体" w:eastAsia="宋体" w:cs="宋体"/>
          <w:color w:val="000000"/>
          <w:sz w:val="24"/>
        </w:rPr>
      </w:pPr>
      <w:r>
        <w:rPr>
          <w:rFonts w:hint="eastAsia" w:ascii="宋体" w:hAnsi="宋体" w:eastAsia="宋体" w:cs="宋体"/>
          <w:color w:val="000000"/>
          <w:sz w:val="24"/>
        </w:rPr>
        <w:t>地址：</w:t>
      </w:r>
    </w:p>
    <w:p>
      <w:pPr>
        <w:spacing w:line="480" w:lineRule="auto"/>
        <w:rPr>
          <w:rFonts w:ascii="宋体" w:hAnsi="宋体" w:eastAsia="宋体" w:cs="宋体"/>
          <w:color w:val="000000"/>
          <w:sz w:val="24"/>
          <w:u w:val="single"/>
        </w:rPr>
      </w:pPr>
      <w:r>
        <w:rPr>
          <w:rFonts w:hint="eastAsia" w:ascii="宋体" w:hAnsi="宋体" w:eastAsia="宋体" w:cs="宋体"/>
          <w:color w:val="000000"/>
          <w:sz w:val="24"/>
        </w:rPr>
        <w:t>投标人（单位公章）：</w:t>
      </w:r>
    </w:p>
    <w:p>
      <w:pPr>
        <w:spacing w:line="480" w:lineRule="auto"/>
        <w:outlineLvl w:val="0"/>
        <w:rPr>
          <w:rFonts w:ascii="宋体" w:hAnsi="宋体" w:eastAsia="宋体" w:cs="宋体"/>
          <w:color w:val="000000"/>
          <w:sz w:val="24"/>
        </w:rPr>
      </w:pPr>
      <w:r>
        <w:rPr>
          <w:rFonts w:hint="eastAsia" w:ascii="宋体" w:hAnsi="宋体" w:eastAsia="宋体" w:cs="宋体"/>
          <w:color w:val="000000"/>
          <w:sz w:val="24"/>
        </w:rPr>
        <w:t>日期：</w:t>
      </w:r>
    </w:p>
    <w:p>
      <w:pPr>
        <w:pStyle w:val="38"/>
        <w:ind w:firstLine="480"/>
        <w:rPr>
          <w:color w:val="000000"/>
          <w:sz w:val="24"/>
        </w:rPr>
      </w:pPr>
    </w:p>
    <w:p>
      <w:pPr>
        <w:rPr>
          <w:color w:val="000000"/>
          <w:sz w:val="24"/>
        </w:rPr>
      </w:pPr>
    </w:p>
    <w:p>
      <w:pPr>
        <w:rPr>
          <w:color w:val="000000"/>
          <w:sz w:val="24"/>
        </w:rPr>
      </w:pPr>
    </w:p>
    <w:p>
      <w:pPr>
        <w:pStyle w:val="19"/>
        <w:ind w:firstLine="240"/>
        <w:rPr>
          <w:color w:val="000000"/>
          <w:sz w:val="24"/>
        </w:rPr>
      </w:pPr>
    </w:p>
    <w:p>
      <w:pPr>
        <w:pStyle w:val="19"/>
        <w:ind w:firstLine="240"/>
        <w:rPr>
          <w:color w:val="000000"/>
          <w:sz w:val="24"/>
        </w:rPr>
      </w:pPr>
    </w:p>
    <w:p>
      <w:pPr>
        <w:pStyle w:val="19"/>
        <w:ind w:firstLine="240"/>
        <w:rPr>
          <w:color w:val="000000"/>
          <w:sz w:val="24"/>
        </w:rPr>
      </w:pPr>
    </w:p>
    <w:p>
      <w:pPr>
        <w:pStyle w:val="19"/>
        <w:ind w:firstLine="240"/>
        <w:rPr>
          <w:color w:val="000000"/>
          <w:sz w:val="24"/>
        </w:rPr>
      </w:pPr>
    </w:p>
    <w:p>
      <w:pPr>
        <w:pStyle w:val="19"/>
        <w:ind w:firstLine="240"/>
        <w:rPr>
          <w:color w:val="000000"/>
          <w:sz w:val="24"/>
        </w:rPr>
      </w:pPr>
    </w:p>
    <w:p>
      <w:pPr>
        <w:rPr>
          <w:color w:val="000000"/>
          <w:sz w:val="24"/>
        </w:rPr>
      </w:pPr>
    </w:p>
    <w:p>
      <w:pPr>
        <w:rPr>
          <w:color w:val="000000"/>
          <w:sz w:val="24"/>
        </w:rPr>
      </w:pPr>
    </w:p>
    <w:p>
      <w:pPr>
        <w:rPr>
          <w:color w:val="000000"/>
          <w:sz w:val="24"/>
        </w:rPr>
      </w:pPr>
    </w:p>
    <w:p>
      <w:pPr>
        <w:rPr>
          <w:color w:val="000000"/>
          <w:sz w:val="24"/>
        </w:rPr>
      </w:pPr>
    </w:p>
    <w:p>
      <w:pPr>
        <w:snapToGrid w:val="0"/>
        <w:spacing w:before="120" w:after="120" w:line="300" w:lineRule="auto"/>
        <w:jc w:val="center"/>
        <w:rPr>
          <w:rFonts w:ascii="宋体" w:hAnsi="宋体" w:eastAsia="宋体" w:cs="宋体"/>
          <w:b/>
          <w:bCs/>
          <w:sz w:val="32"/>
          <w:szCs w:val="32"/>
        </w:rPr>
      </w:pPr>
      <w:r>
        <w:rPr>
          <w:rFonts w:hint="eastAsia" w:ascii="宋体" w:hAnsi="宋体" w:eastAsia="宋体" w:cs="宋体"/>
          <w:b/>
          <w:bCs/>
          <w:sz w:val="32"/>
          <w:szCs w:val="32"/>
        </w:rPr>
        <w:t>二、投标承诺书</w:t>
      </w:r>
    </w:p>
    <w:p>
      <w:pPr>
        <w:widowControl/>
        <w:spacing w:line="560" w:lineRule="exact"/>
        <w:jc w:val="left"/>
        <w:rPr>
          <w:rFonts w:ascii="宋体" w:hAnsi="宋体" w:eastAsia="宋体" w:cs="宋体"/>
          <w:bCs/>
          <w:kern w:val="0"/>
          <w:sz w:val="24"/>
          <w:u w:val="single"/>
        </w:rPr>
      </w:pPr>
      <w:r>
        <w:rPr>
          <w:rFonts w:hint="eastAsia" w:ascii="宋体" w:hAnsi="宋体" w:eastAsia="宋体" w:cs="宋体"/>
          <w:sz w:val="24"/>
        </w:rPr>
        <w:t>采购人：</w:t>
      </w:r>
    </w:p>
    <w:p>
      <w:pPr>
        <w:snapToGrid w:val="0"/>
        <w:spacing w:line="560" w:lineRule="exact"/>
        <w:ind w:firstLine="480" w:firstLineChars="200"/>
        <w:rPr>
          <w:rFonts w:ascii="宋体" w:hAnsi="宋体" w:eastAsia="宋体" w:cs="宋体"/>
          <w:sz w:val="24"/>
        </w:rPr>
      </w:pPr>
      <w:r>
        <w:rPr>
          <w:rFonts w:hint="eastAsia" w:ascii="宋体" w:hAnsi="宋体" w:eastAsia="宋体" w:cs="宋体"/>
          <w:sz w:val="24"/>
        </w:rPr>
        <w:t>根据的询价文件，我方经市场考察和研究上述项目询价文件的相关要求、标准及技术要求和其他有关文件后，我方愿以（大写：）元（小写：）元的总价承包本招标范围内的全部内容，并承担任何质量缺陷责任。</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1、一旦我方中标，我方保证在中标通知书规定期限内签订合同，严格履行本响应文件中的全部承诺和责任。</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2、如果我方中标，我方将在合同签订后日历天内完成所需设备的采购、生产、供应、安装、调试、售后等相关伴随服务，并将按询价文件的规定履行合同责任和义务。</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3、我方保证本项目货物质量等级为</w:t>
      </w:r>
      <w:r>
        <w:rPr>
          <w:rFonts w:hint="eastAsia" w:ascii="宋体" w:hAnsi="宋体" w:eastAsia="宋体" w:cs="宋体"/>
          <w:bCs/>
          <w:sz w:val="24"/>
        </w:rPr>
        <w:t>；</w:t>
      </w:r>
      <w:r>
        <w:rPr>
          <w:rFonts w:hint="eastAsia" w:ascii="宋体" w:hAnsi="宋体" w:eastAsia="宋体" w:cs="宋体"/>
          <w:sz w:val="24"/>
        </w:rPr>
        <w:t>确保项目按询价文件中的技术要求、国家现行的相关规范标准及有关部门颁布的合格标准</w:t>
      </w:r>
      <w:r>
        <w:rPr>
          <w:rFonts w:hint="eastAsia" w:ascii="宋体" w:hAnsi="宋体" w:eastAsia="宋体" w:cs="宋体"/>
          <w:sz w:val="24"/>
          <w:lang w:val="zh-CN"/>
        </w:rPr>
        <w:t>，</w:t>
      </w:r>
      <w:r>
        <w:rPr>
          <w:rFonts w:hint="eastAsia" w:ascii="宋体" w:hAnsi="宋体" w:eastAsia="宋体" w:cs="宋体"/>
          <w:sz w:val="24"/>
        </w:rPr>
        <w:t>且达一次性通过验收；质保期年。</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4、如果我方中标，将派出（姓名）作为本项目的项目负责人。</w:t>
      </w:r>
    </w:p>
    <w:p>
      <w:pPr>
        <w:spacing w:line="560" w:lineRule="exact"/>
        <w:ind w:firstLine="480" w:firstLineChars="200"/>
        <w:rPr>
          <w:rFonts w:ascii="宋体" w:hAnsi="宋体" w:eastAsia="宋体" w:cs="宋体"/>
          <w:sz w:val="24"/>
        </w:rPr>
      </w:pPr>
      <w:r>
        <w:rPr>
          <w:rFonts w:hint="eastAsia" w:ascii="宋体" w:hAnsi="宋体" w:eastAsia="宋体" w:cs="宋体"/>
          <w:sz w:val="24"/>
        </w:rPr>
        <w:t>5、我方已详细审查全部询价文件，包括有关澄清和补充说明（如果有的话）。我方完全理解并同意放弃对这方面有不明及误解的权利。</w:t>
      </w:r>
    </w:p>
    <w:p>
      <w:pPr>
        <w:spacing w:line="560" w:lineRule="exact"/>
        <w:ind w:firstLine="480" w:firstLineChars="200"/>
        <w:rPr>
          <w:rFonts w:ascii="宋体" w:hAnsi="宋体" w:eastAsia="宋体" w:cs="宋体"/>
          <w:sz w:val="24"/>
        </w:rPr>
      </w:pPr>
      <w:r>
        <w:rPr>
          <w:rFonts w:hint="eastAsia" w:ascii="宋体" w:hAnsi="宋体" w:eastAsia="宋体" w:cs="宋体"/>
          <w:sz w:val="24"/>
        </w:rPr>
        <w:t>6、你方的询价文件和本响应文件将作为合同的附件。</w:t>
      </w:r>
    </w:p>
    <w:p>
      <w:pPr>
        <w:spacing w:line="560" w:lineRule="exact"/>
        <w:ind w:firstLine="480" w:firstLineChars="200"/>
        <w:rPr>
          <w:rFonts w:ascii="宋体" w:hAnsi="宋体" w:eastAsia="宋体" w:cs="宋体"/>
          <w:sz w:val="24"/>
        </w:rPr>
      </w:pPr>
      <w:r>
        <w:rPr>
          <w:rFonts w:hint="eastAsia" w:ascii="宋体" w:hAnsi="宋体" w:eastAsia="宋体" w:cs="宋体"/>
          <w:sz w:val="24"/>
        </w:rPr>
        <w:t>7、我方愿意向你方提供与本次招标的相关资料，并对其真实性、合法性、有效性负责，如有不实，我方无条件接受你方和主管部门依据法律法规做出的处理决定，并承担由此产生的一切责任。</w:t>
      </w:r>
    </w:p>
    <w:p>
      <w:pPr>
        <w:spacing w:line="560" w:lineRule="exact"/>
        <w:ind w:firstLine="480" w:firstLineChars="200"/>
        <w:rPr>
          <w:rFonts w:ascii="宋体" w:hAnsi="宋体" w:eastAsia="宋体" w:cs="宋体"/>
          <w:sz w:val="24"/>
        </w:rPr>
      </w:pPr>
      <w:r>
        <w:rPr>
          <w:rFonts w:hint="eastAsia" w:ascii="宋体" w:hAnsi="宋体" w:eastAsia="宋体" w:cs="宋体"/>
          <w:sz w:val="24"/>
        </w:rPr>
        <w:t>8、我方将严格履行本响应文件中的全部承诺和责任，并遵守询价文件中对供应商的所有规定。</w:t>
      </w:r>
    </w:p>
    <w:p>
      <w:pPr>
        <w:spacing w:line="560" w:lineRule="exact"/>
        <w:ind w:firstLine="480" w:firstLineChars="200"/>
        <w:rPr>
          <w:rFonts w:ascii="宋体" w:hAnsi="宋体" w:eastAsia="宋体" w:cs="宋体"/>
          <w:sz w:val="24"/>
        </w:rPr>
      </w:pPr>
      <w:r>
        <w:rPr>
          <w:rFonts w:hint="eastAsia" w:ascii="宋体" w:hAnsi="宋体" w:eastAsia="宋体" w:cs="宋体"/>
          <w:sz w:val="24"/>
        </w:rPr>
        <w:t>9、我方完全理解你方有保留在授标之前任何时候根据评标委员会的意见接受或拒绝任何投标的权力，并完全理解你方对此无解释的义务。</w:t>
      </w:r>
    </w:p>
    <w:p>
      <w:pPr>
        <w:adjustRightInd w:val="0"/>
        <w:snapToGrid w:val="0"/>
        <w:spacing w:line="560" w:lineRule="exact"/>
        <w:ind w:firstLine="480" w:firstLineChars="200"/>
        <w:rPr>
          <w:rFonts w:ascii="宋体" w:hAnsi="宋体" w:eastAsia="宋体" w:cs="宋体"/>
          <w:sz w:val="24"/>
        </w:rPr>
      </w:pPr>
      <w:r>
        <w:rPr>
          <w:rFonts w:hint="eastAsia" w:ascii="宋体" w:hAnsi="宋体" w:eastAsia="宋体" w:cs="宋体"/>
          <w:sz w:val="24"/>
        </w:rPr>
        <w:t>10、我方承诺在此次招标过程中涉及的一切应当保密的事项，不向任何第三方泄露，否则承担一切法律责任。</w:t>
      </w:r>
    </w:p>
    <w:p>
      <w:pPr>
        <w:adjustRightInd w:val="0"/>
        <w:snapToGrid w:val="0"/>
        <w:spacing w:line="560" w:lineRule="exact"/>
        <w:ind w:firstLine="5520" w:firstLineChars="2300"/>
        <w:rPr>
          <w:rFonts w:ascii="宋体" w:hAnsi="宋体" w:eastAsia="宋体" w:cs="宋体"/>
          <w:sz w:val="24"/>
        </w:rPr>
      </w:pPr>
      <w:r>
        <w:rPr>
          <w:rFonts w:hint="eastAsia" w:ascii="宋体" w:hAnsi="宋体" w:eastAsia="宋体" w:cs="宋体"/>
          <w:sz w:val="24"/>
        </w:rPr>
        <w:t>供应商(单位公章)：</w:t>
      </w:r>
    </w:p>
    <w:p>
      <w:pPr>
        <w:adjustRightInd w:val="0"/>
        <w:snapToGrid w:val="0"/>
        <w:spacing w:line="560" w:lineRule="exact"/>
        <w:ind w:firstLine="3600" w:firstLineChars="1500"/>
        <w:rPr>
          <w:rFonts w:ascii="宋体" w:hAnsi="宋体" w:eastAsia="宋体" w:cs="宋体"/>
          <w:sz w:val="24"/>
        </w:rPr>
      </w:pPr>
      <w:r>
        <w:rPr>
          <w:rFonts w:hint="eastAsia" w:ascii="宋体" w:hAnsi="宋体" w:eastAsia="宋体" w:cs="宋体"/>
          <w:sz w:val="24"/>
        </w:rPr>
        <w:t>法定代表人或授权代表(盖章或签字)：</w:t>
      </w:r>
    </w:p>
    <w:p>
      <w:pPr>
        <w:adjustRightInd w:val="0"/>
        <w:snapToGrid w:val="0"/>
        <w:spacing w:line="560" w:lineRule="exact"/>
        <w:ind w:firstLine="5040" w:firstLineChars="2100"/>
        <w:rPr>
          <w:rFonts w:ascii="宋体" w:hAnsi="宋体" w:eastAsia="宋体" w:cs="宋体"/>
          <w:sz w:val="24"/>
        </w:rPr>
      </w:pPr>
      <w:r>
        <w:rPr>
          <w:rFonts w:hint="eastAsia" w:ascii="宋体" w:hAnsi="宋体" w:eastAsia="宋体" w:cs="宋体"/>
          <w:sz w:val="24"/>
        </w:rPr>
        <w:t xml:space="preserve">年 </w:t>
      </w:r>
      <w:r>
        <w:rPr>
          <w:rFonts w:ascii="宋体" w:hAnsi="宋体" w:eastAsia="宋体" w:cs="宋体"/>
          <w:sz w:val="24"/>
        </w:rPr>
        <w:t xml:space="preserve">  </w:t>
      </w:r>
      <w:r>
        <w:rPr>
          <w:rFonts w:hint="eastAsia" w:ascii="宋体" w:hAnsi="宋体" w:eastAsia="宋体" w:cs="宋体"/>
          <w:sz w:val="24"/>
        </w:rPr>
        <w:t xml:space="preserve">月 </w:t>
      </w:r>
      <w:r>
        <w:rPr>
          <w:rFonts w:ascii="宋体" w:hAnsi="宋体" w:eastAsia="宋体" w:cs="宋体"/>
          <w:sz w:val="24"/>
        </w:rPr>
        <w:t xml:space="preserve">  </w:t>
      </w:r>
      <w:r>
        <w:rPr>
          <w:rFonts w:hint="eastAsia" w:ascii="宋体" w:hAnsi="宋体" w:eastAsia="宋体" w:cs="宋体"/>
          <w:sz w:val="24"/>
        </w:rPr>
        <w:t>日</w:t>
      </w:r>
    </w:p>
    <w:p>
      <w:pPr>
        <w:snapToGrid w:val="0"/>
        <w:spacing w:before="120" w:after="120" w:line="560" w:lineRule="exact"/>
        <w:jc w:val="center"/>
        <w:rPr>
          <w:rFonts w:ascii="宋体" w:hAnsi="宋体" w:eastAsia="宋体" w:cs="宋体"/>
          <w:sz w:val="24"/>
        </w:rPr>
        <w:sectPr>
          <w:pgSz w:w="11905" w:h="16838"/>
          <w:pgMar w:top="1134" w:right="607" w:bottom="850" w:left="811" w:header="720" w:footer="850" w:gutter="0"/>
          <w:cols w:space="720" w:num="1"/>
          <w:docGrid w:linePitch="312" w:charSpace="0"/>
        </w:sectPr>
      </w:pPr>
    </w:p>
    <w:p>
      <w:pPr>
        <w:spacing w:line="500" w:lineRule="atLeast"/>
        <w:jc w:val="center"/>
        <w:outlineLvl w:val="1"/>
        <w:rPr>
          <w:rFonts w:ascii="宋体" w:hAnsi="宋体"/>
          <w:b/>
          <w:sz w:val="32"/>
          <w:szCs w:val="32"/>
        </w:rPr>
      </w:pPr>
      <w:bookmarkStart w:id="42" w:name="_Hlt26955070"/>
      <w:bookmarkEnd w:id="42"/>
      <w:bookmarkStart w:id="43" w:name="_Hlt26671380"/>
      <w:bookmarkEnd w:id="43"/>
      <w:bookmarkStart w:id="44" w:name="_格式3__银行出具的资信证明"/>
      <w:bookmarkEnd w:id="44"/>
      <w:r>
        <w:rPr>
          <w:rFonts w:hint="eastAsia" w:ascii="宋体" w:hAnsi="宋体"/>
          <w:b/>
          <w:sz w:val="32"/>
          <w:szCs w:val="32"/>
        </w:rPr>
        <w:t>三、开标一览表（格式）</w:t>
      </w:r>
    </w:p>
    <w:p>
      <w:pPr>
        <w:spacing w:line="500" w:lineRule="atLeast"/>
        <w:rPr>
          <w:rFonts w:ascii="宋体" w:hAnsi="宋体"/>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8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1506" w:type="dxa"/>
            <w:vAlign w:val="center"/>
          </w:tcPr>
          <w:p>
            <w:pPr>
              <w:spacing w:line="500" w:lineRule="atLeast"/>
              <w:jc w:val="center"/>
              <w:rPr>
                <w:rFonts w:ascii="宋体" w:hAnsi="宋体"/>
                <w:sz w:val="24"/>
              </w:rPr>
            </w:pPr>
            <w:r>
              <w:rPr>
                <w:rFonts w:hint="eastAsia" w:ascii="宋体" w:hAnsi="宋体"/>
                <w:sz w:val="24"/>
              </w:rPr>
              <w:t>项目名称</w:t>
            </w:r>
          </w:p>
        </w:tc>
        <w:tc>
          <w:tcPr>
            <w:tcW w:w="8214" w:type="dxa"/>
            <w:vAlign w:val="center"/>
          </w:tcPr>
          <w:p>
            <w:pPr>
              <w:snapToGrid w:val="0"/>
              <w:spacing w:line="500" w:lineRule="atLeast"/>
              <w:jc w:val="left"/>
              <w:rPr>
                <w:rFonts w:ascii="宋体" w:hAnsi="宋体"/>
                <w:sz w:val="24"/>
              </w:rPr>
            </w:pPr>
            <w:r>
              <w:rPr>
                <w:rFonts w:hint="eastAsia" w:ascii="宋体" w:hAnsi="宋体"/>
                <w:sz w:val="24"/>
              </w:rPr>
              <w:t>中国黄（渤）海候鸟栖息地（盐城）鸟类调查监测（2023-2024年）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9720" w:type="dxa"/>
            <w:gridSpan w:val="2"/>
            <w:vAlign w:val="center"/>
          </w:tcPr>
          <w:p>
            <w:pPr>
              <w:spacing w:line="500" w:lineRule="atLeast"/>
              <w:rPr>
                <w:rFonts w:ascii="宋体" w:hAnsi="宋体"/>
                <w:sz w:val="24"/>
              </w:rPr>
            </w:pPr>
          </w:p>
          <w:p>
            <w:pPr>
              <w:spacing w:line="500" w:lineRule="atLeast"/>
              <w:rPr>
                <w:rFonts w:ascii="宋体" w:hAnsi="宋体"/>
                <w:sz w:val="24"/>
              </w:rPr>
            </w:pPr>
            <w:r>
              <w:rPr>
                <w:rFonts w:hint="eastAsia" w:ascii="宋体" w:hAnsi="宋体"/>
                <w:sz w:val="24"/>
              </w:rPr>
              <w:t>投标报价（金额大写）：元整；小写：¥元；</w:t>
            </w:r>
          </w:p>
          <w:p>
            <w:pPr>
              <w:spacing w:line="5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686" w:hRule="atLeast"/>
          <w:jc w:val="center"/>
        </w:trPr>
        <w:tc>
          <w:tcPr>
            <w:tcW w:w="9720" w:type="dxa"/>
            <w:gridSpan w:val="2"/>
            <w:vAlign w:val="center"/>
          </w:tcPr>
          <w:p>
            <w:pPr>
              <w:snapToGrid w:val="0"/>
              <w:spacing w:line="500" w:lineRule="atLeast"/>
              <w:jc w:val="left"/>
              <w:rPr>
                <w:rFonts w:ascii="宋体" w:hAnsi="宋体"/>
                <w:sz w:val="24"/>
              </w:rPr>
            </w:pPr>
            <w:r>
              <w:rPr>
                <w:rFonts w:hint="eastAsia"/>
              </w:rPr>
              <w:t>合同履行</w:t>
            </w:r>
            <w:r>
              <w:rPr>
                <w:rFonts w:hint="eastAsia" w:ascii="宋体" w:hAnsi="宋体"/>
                <w:sz w:val="24"/>
              </w:rPr>
              <w:t>期限：********</w:t>
            </w:r>
          </w:p>
          <w:p>
            <w:pPr>
              <w:snapToGrid w:val="0"/>
              <w:spacing w:line="500" w:lineRule="atLeast"/>
              <w:jc w:val="left"/>
            </w:pPr>
            <w:r>
              <w:rPr>
                <w:rFonts w:hint="eastAsia" w:ascii="宋体" w:hAnsi="宋体"/>
                <w:sz w:val="24"/>
              </w:rPr>
              <w:t>付款方式：************</w:t>
            </w:r>
          </w:p>
        </w:tc>
      </w:tr>
    </w:tbl>
    <w:p>
      <w:pPr>
        <w:spacing w:line="500" w:lineRule="atLeast"/>
        <w:rPr>
          <w:rFonts w:ascii="宋体" w:hAnsi="宋体"/>
          <w:sz w:val="24"/>
        </w:rPr>
      </w:pPr>
    </w:p>
    <w:p>
      <w:pPr>
        <w:spacing w:line="500" w:lineRule="atLeast"/>
        <w:rPr>
          <w:rFonts w:ascii="宋体" w:hAnsi="宋体"/>
          <w:b/>
          <w:sz w:val="24"/>
        </w:rPr>
      </w:pPr>
    </w:p>
    <w:p>
      <w:pPr>
        <w:autoSpaceDE w:val="0"/>
        <w:autoSpaceDN w:val="0"/>
        <w:adjustRightInd w:val="0"/>
        <w:spacing w:line="500" w:lineRule="atLeast"/>
        <w:ind w:firstLine="3720" w:firstLineChars="1550"/>
        <w:rPr>
          <w:rFonts w:ascii="宋体" w:hAnsi="宋体"/>
          <w:sz w:val="24"/>
        </w:rPr>
      </w:pPr>
      <w:r>
        <w:rPr>
          <w:rFonts w:hint="eastAsia" w:ascii="宋体" w:hAnsi="宋体" w:cs="宋体"/>
          <w:sz w:val="24"/>
          <w:lang w:val="zh-CN"/>
        </w:rPr>
        <w:t>投标人（公章）：</w:t>
      </w:r>
    </w:p>
    <w:p>
      <w:pPr>
        <w:autoSpaceDE w:val="0"/>
        <w:autoSpaceDN w:val="0"/>
        <w:adjustRightInd w:val="0"/>
        <w:spacing w:line="500" w:lineRule="atLeast"/>
        <w:ind w:firstLine="3720" w:firstLineChars="1550"/>
        <w:rPr>
          <w:rFonts w:ascii="宋体" w:hAnsi="宋体" w:cs="宋体"/>
          <w:sz w:val="24"/>
        </w:rPr>
      </w:pPr>
      <w:r>
        <w:rPr>
          <w:rFonts w:hint="eastAsia" w:ascii="宋体" w:hAnsi="宋体" w:cs="宋体"/>
          <w:sz w:val="24"/>
          <w:lang w:val="zh-CN"/>
        </w:rPr>
        <w:t>法定代表人或授权委托人：（签字或盖章</w:t>
      </w:r>
      <w:r>
        <w:rPr>
          <w:rFonts w:hint="eastAsia" w:ascii="宋体" w:hAnsi="宋体" w:cs="宋体"/>
          <w:sz w:val="24"/>
        </w:rPr>
        <w:t>)</w:t>
      </w:r>
    </w:p>
    <w:p>
      <w:pPr>
        <w:autoSpaceDE w:val="0"/>
        <w:autoSpaceDN w:val="0"/>
        <w:adjustRightInd w:val="0"/>
        <w:spacing w:line="500" w:lineRule="atLeast"/>
        <w:ind w:firstLine="4200" w:firstLineChars="1750"/>
        <w:rPr>
          <w:rFonts w:ascii="宋体" w:hAnsi="宋体"/>
          <w:szCs w:val="28"/>
        </w:rPr>
      </w:pPr>
      <w:r>
        <w:rPr>
          <w:rFonts w:hint="eastAsia" w:ascii="宋体" w:hAnsi="宋体" w:cs="宋体"/>
          <w:sz w:val="24"/>
          <w:lang w:val="zh-CN"/>
        </w:rPr>
        <w:t>日期：年月日</w:t>
      </w:r>
    </w:p>
    <w:p>
      <w:pPr>
        <w:spacing w:line="500" w:lineRule="atLeast"/>
        <w:ind w:firstLine="4011" w:firstLineChars="1910"/>
        <w:rPr>
          <w:rFonts w:ascii="宋体" w:hAnsi="宋体"/>
          <w:szCs w:val="21"/>
        </w:rPr>
      </w:pPr>
    </w:p>
    <w:p>
      <w:pPr>
        <w:jc w:val="center"/>
        <w:rPr>
          <w:rFonts w:ascii="宋体" w:hAnsi="宋体" w:eastAsia="宋体" w:cs="宋体"/>
          <w:sz w:val="32"/>
          <w:szCs w:val="32"/>
        </w:rPr>
      </w:pPr>
    </w:p>
    <w:p>
      <w:pPr>
        <w:jc w:val="center"/>
        <w:rPr>
          <w:rFonts w:ascii="宋体" w:hAnsi="宋体" w:eastAsia="宋体" w:cs="宋体"/>
          <w:sz w:val="32"/>
          <w:szCs w:val="32"/>
        </w:rPr>
      </w:pPr>
    </w:p>
    <w:p>
      <w:pPr>
        <w:pStyle w:val="19"/>
        <w:ind w:firstLine="320"/>
        <w:rPr>
          <w:rFonts w:ascii="宋体" w:hAnsi="宋体" w:eastAsia="宋体" w:cs="宋体"/>
          <w:sz w:val="32"/>
          <w:szCs w:val="32"/>
        </w:rPr>
      </w:pPr>
    </w:p>
    <w:p>
      <w:pPr>
        <w:rPr>
          <w:rFonts w:ascii="宋体" w:hAnsi="宋体" w:eastAsia="宋体" w:cs="宋体"/>
          <w:sz w:val="32"/>
          <w:szCs w:val="32"/>
        </w:rPr>
      </w:pPr>
    </w:p>
    <w:p>
      <w:pPr>
        <w:pStyle w:val="19"/>
        <w:ind w:firstLine="320"/>
        <w:rPr>
          <w:rFonts w:ascii="宋体" w:hAnsi="宋体" w:eastAsia="宋体" w:cs="宋体"/>
          <w:sz w:val="32"/>
          <w:szCs w:val="32"/>
        </w:rPr>
      </w:pPr>
    </w:p>
    <w:p>
      <w:pPr>
        <w:rPr>
          <w:rFonts w:ascii="宋体" w:hAnsi="宋体" w:eastAsia="宋体" w:cs="宋体"/>
          <w:sz w:val="32"/>
          <w:szCs w:val="32"/>
        </w:rPr>
      </w:pPr>
    </w:p>
    <w:p>
      <w:pPr>
        <w:pStyle w:val="19"/>
        <w:ind w:firstLine="210"/>
      </w:pPr>
    </w:p>
    <w:p>
      <w:pPr>
        <w:rPr>
          <w:rFonts w:ascii="宋体" w:hAnsi="宋体" w:eastAsia="宋体" w:cs="宋体"/>
          <w:sz w:val="32"/>
          <w:szCs w:val="32"/>
        </w:rPr>
      </w:pPr>
    </w:p>
    <w:p>
      <w:pPr>
        <w:pStyle w:val="19"/>
        <w:ind w:firstLine="320"/>
        <w:rPr>
          <w:rFonts w:ascii="宋体" w:hAnsi="宋体" w:eastAsia="宋体" w:cs="宋体"/>
          <w:sz w:val="32"/>
          <w:szCs w:val="32"/>
        </w:rPr>
      </w:pPr>
    </w:p>
    <w:p>
      <w:pPr>
        <w:rPr>
          <w:rFonts w:ascii="宋体" w:hAnsi="宋体" w:eastAsia="宋体" w:cs="宋体"/>
          <w:sz w:val="32"/>
          <w:szCs w:val="32"/>
        </w:rPr>
      </w:pPr>
    </w:p>
    <w:p>
      <w:pPr>
        <w:pStyle w:val="19"/>
        <w:ind w:firstLine="320"/>
        <w:rPr>
          <w:rFonts w:ascii="宋体" w:hAnsi="宋体" w:eastAsia="宋体" w:cs="宋体"/>
          <w:sz w:val="32"/>
          <w:szCs w:val="32"/>
        </w:rPr>
      </w:pPr>
    </w:p>
    <w:p>
      <w:pPr>
        <w:rPr>
          <w:rFonts w:ascii="宋体" w:hAnsi="宋体" w:eastAsia="宋体" w:cs="宋体"/>
          <w:sz w:val="32"/>
          <w:szCs w:val="32"/>
        </w:rPr>
      </w:pPr>
    </w:p>
    <w:p>
      <w:pPr>
        <w:pStyle w:val="19"/>
        <w:ind w:firstLine="320"/>
        <w:rPr>
          <w:rFonts w:ascii="宋体" w:hAnsi="宋体" w:eastAsia="宋体" w:cs="宋体"/>
          <w:sz w:val="32"/>
          <w:szCs w:val="32"/>
        </w:rPr>
      </w:pPr>
    </w:p>
    <w:p/>
    <w:p>
      <w:pPr>
        <w:jc w:val="center"/>
        <w:rPr>
          <w:rFonts w:ascii="宋体" w:hAnsi="宋体" w:eastAsia="宋体" w:cs="宋体"/>
          <w:sz w:val="32"/>
          <w:szCs w:val="32"/>
        </w:rPr>
      </w:pPr>
    </w:p>
    <w:p>
      <w:pPr>
        <w:jc w:val="center"/>
        <w:rPr>
          <w:rFonts w:ascii="宋体" w:hAnsi="宋体" w:eastAsia="宋体" w:cs="宋体"/>
          <w:sz w:val="32"/>
          <w:szCs w:val="32"/>
        </w:rPr>
      </w:pPr>
    </w:p>
    <w:p>
      <w:pPr>
        <w:widowControl/>
        <w:spacing w:line="500" w:lineRule="exact"/>
        <w:jc w:val="center"/>
        <w:rPr>
          <w:rFonts w:ascii="宋体" w:hAnsi="宋体" w:eastAsia="宋体" w:cs="宋体"/>
          <w:b/>
          <w:bCs/>
          <w:sz w:val="32"/>
          <w:szCs w:val="32"/>
        </w:rPr>
      </w:pPr>
      <w:r>
        <w:rPr>
          <w:rFonts w:hint="eastAsia" w:ascii="宋体" w:hAnsi="宋体" w:eastAsia="宋体" w:cs="宋体"/>
          <w:b/>
          <w:bCs/>
          <w:sz w:val="32"/>
          <w:szCs w:val="32"/>
        </w:rPr>
        <w:t>四</w:t>
      </w:r>
      <w:r>
        <w:rPr>
          <w:rFonts w:hint="eastAsia" w:ascii="宋体" w:hAnsi="宋体" w:eastAsia="宋体" w:cs="宋体"/>
          <w:b/>
          <w:bCs/>
          <w:sz w:val="32"/>
          <w:szCs w:val="32"/>
          <w:lang w:val="zh-CN"/>
        </w:rPr>
        <w:t>、</w:t>
      </w:r>
      <w:r>
        <w:rPr>
          <w:rFonts w:hint="eastAsia" w:ascii="宋体" w:hAnsi="宋体" w:eastAsia="宋体" w:cs="宋体"/>
          <w:b/>
          <w:bCs/>
          <w:sz w:val="32"/>
          <w:szCs w:val="32"/>
        </w:rPr>
        <w:t>项目需求响应函</w:t>
      </w:r>
    </w:p>
    <w:p>
      <w:pPr>
        <w:ind w:firstLine="640" w:firstLineChars="200"/>
        <w:rPr>
          <w:rFonts w:ascii="宋体" w:hAnsi="宋体" w:eastAsia="宋体" w:cs="宋体"/>
          <w:sz w:val="32"/>
          <w:szCs w:val="32"/>
        </w:rPr>
      </w:pP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一、项目背景</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（一）遗产地地理位置</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盐城市位于江苏省沿海中部，苏北江淮平原东部，被誉为东方湿地之都，百河之城，麋鹿故乡，仙鹤家园。盐城市遗产地涉及东台、大丰、亭湖、射阳4个县市区，主要由潮间带滩涂和其它滨海湿地组成，拥有世界上规模最大的潮间带滩涂。遗产地是濒危物种最多、受威胁程度最高的东亚-澳大利西亚候鸟迁徙路线上的关键枢纽，也是全球数以百万迁徙候鸟的停歇地、换羽地和越冬地。</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5274310" cy="2966720"/>
            <wp:effectExtent l="0" t="0" r="1397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966720"/>
                    </a:xfrm>
                    <a:prstGeom prst="rect">
                      <a:avLst/>
                    </a:prstGeom>
                    <a:noFill/>
                    <a:ln>
                      <a:noFill/>
                    </a:ln>
                  </pic:spPr>
                </pic:pic>
              </a:graphicData>
            </a:graphic>
          </wp:inline>
        </w:drawing>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二、目的和任务</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（一）调查目的与意义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总体目标：全面掌握遗产地鸟类的种群动态，以及栖息地分布与变化，为制定物种保护策略和栖息地管理对策提供技术支撑，为遗产地突出普遍价值评估提供科学数据，也是盐城履行国际公约，贯彻落实生态文明思想的具体举措。</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具体目标：（1）全面掌握遗产地鸟类的繁殖、迁徙和越冬鸟类的种群数量、分布与动态，以及栖息地现状与变迁；（2）科学甄别遗产地重点保护鸟类的关键分布地点，系统厘清重要栖息地面临主要威胁因素，为栖息地的保护管理提供对策；（3）积极探索一种遗产地、保护地、高校科研院所、民间团体、社会公众等多方参与的鸟类调查监测机制，提升盐城遗产地知名度和影响力，推动更加广泛的合作与交流。</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（二）调查任务</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1、积累长期监测资料，摸清遗产地范围内鸟类资源现状与动态变化，包括种类、数量、分布、栖息地状况及迁徙特征等。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2、掌握遗产地重点关注鸟类的种类、数量、分布及种群动态变化状况。</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3、评估湿地鸟类栖息地质量，掌握重要的鸟类栖息地面积及分布，为遗产地的保护管理及生态修复等提供对策。</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三、技术方案</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（一）技术总则</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本方案依据国家林业和草原局自然保护地管理司发布的《全国自然保护地生物多样性监测方案（试行）》（2022年1月）中鸟类监测技术方法。</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（二）调查对象</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调查对象为遗产地内所有鸟类，但不同季节也有所侧重，需尤其关注遗产地重点关注候鸟。遗产地受威胁物种的有黑脸琵鹭、丹顶鹤、东方白鹳、勺嘴鹬、小青脚鹬等37种。其中水鸟25种（详见表1），在调查时需额外关注，并记录。并根据以往调查经验将遗产地鸟类划归为三类：迁徙鸟类（鸻鹬类、鹟类、莺类、鹮类等）、繁殖鸟类（鸥类、鹭类、雀形目、部分鸻鹬类等）、越冬鸟类（鹤鹳类、雁鸭类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（三）调查生境类型划分</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参考牟晓杰等人（2015）提出的中国滨海湿地的综合分类系统。首先根据盐城的的实际情况将鸟类生境划分为自然滨海湿地、人工滨海湿地和林地三大类。其中，自然滨海湿地有河口滩涂、泥质滩涂、米草滩涂、碱蓬滩涂、草滩（獐茅、结缕草）、芦苇沼泽等6个类型；人工湿地划分为盐田、养殖池塘、农田、沟渠、库塘、污水处理池等6个类型。林地包括海堤林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自然滨海湿地1：1-1河口滩涂（区内大型入海河流包括射阳河、新洋港河、斗龙河、王港河、四卯酉河、竹港河、川东河、梁垛河、方塘河。河口位于淡水、海水交界处，生物多样性丰富，是鸟类的重要栖息地之一）、1-2泥质滩涂、1-3米草滩涂、1-4碱蓬滩涂、1-5草滩、1-6芦苇沼泽；</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（2）人工湿地2：2-1盐田、2-2养殖池塘、2-3农田、2-4沟渠、2-5库塘、2-6污水处理池；</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（3）林地3：3-1海堤林</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备注：数字代表相应生境代码，如2-1代表为人工湿地类型的盐田生境。此外，除生境类型划分外，生态修复区也是一个研究重点，体现其对鸟类多样性以及栖息地的修复成果，在调查生态修复区域范围时需用“*”号额外标注。</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（四）调查区域划分</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为便于调查组织实施，本次调查共划分为6部分，以河为界，具体如下：</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（1）遗产地南部：条子泥（YS-1-1）、粱垛河口—大丰港（YS-1-2）、东沙（YS-1-3），其中YS-1-3区域由于必须乘船，普通调查难以抵达，故一般情况不予调查；</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（2）遗产地北部：四卯酉—斗龙港（YS-2-1）、斗龙港—新洋港（YS-2-2）、新洋港—射阳河（YS-2-3）。</w:t>
      </w:r>
    </w:p>
    <w:p>
      <w:pPr>
        <w:jc w:val="center"/>
      </w:pPr>
      <w:r>
        <w:rPr>
          <w:rFonts w:hint="eastAsia"/>
        </w:rPr>
        <w:drawing>
          <wp:inline distT="0" distB="0" distL="114300" distR="114300">
            <wp:extent cx="5274310" cy="3956050"/>
            <wp:effectExtent l="0" t="0" r="139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stretch>
                      <a:fillRect/>
                    </a:stretch>
                  </pic:blipFill>
                  <pic:spPr>
                    <a:xfrm>
                      <a:off x="0" y="0"/>
                      <a:ext cx="5274310" cy="3956050"/>
                    </a:xfrm>
                    <a:prstGeom prst="rect">
                      <a:avLst/>
                    </a:prstGeom>
                    <a:noFill/>
                    <a:ln>
                      <a:noFill/>
                    </a:ln>
                  </pic:spPr>
                </pic:pic>
              </a:graphicData>
            </a:graphic>
          </wp:inline>
        </w:drawing>
      </w:r>
    </w:p>
    <w:p>
      <w:pPr>
        <w:jc w:val="center"/>
      </w:pPr>
      <w:r>
        <w:rPr>
          <w:rFonts w:hint="eastAsia"/>
        </w:rPr>
        <w:t>图2遗产地鸟类调查功能分区</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（五）调查技术方案</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（1）调查方法</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采取样线法或者样点法、或者小区直数法调查，应该尽量覆盖各种类型生境及重要鸟类栖息地。采用样线法调查法时，2名调查人员同时沿样线以1-2km/h的速度前进，边走边聆听与观察，记录样线两侧各50m距离内听到和见到的鸟类；采用样点法调查法时，相同的调查人员在到达样点后立即开始记录样点站周围50m内听到和见到的鸟类，每个样点的计数时间为10min，此外，在接近样点站时被惊飞的鸟类也统计在内。小区直数法一般用于生态修复区。光滩及高潮栖息地区域根据潮汐状况选取合适的调查时间。</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（2）调查时间</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迁徙季：春季（3月-5月），秋季（9月-11月）为迁徙鸟类重点调查时间段，水鸟主要为鸻鹬类、林鸟主要为雀形目的莺科、鹟科等。水鸟重点生境包括河口滩涂、泥质滩涂、米草滩涂、碱蓬滩涂、草滩、芦苇沼泽、海堤林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繁殖季：6-8月，重点营巢繁殖水鸟有黑嘴鸥为代表的鸥类、鹭类和部分鸻鹬类。林鸟主要是包括伯劳、卷尾、蜡嘴雀、鸦雀等雀形目鸟类。重点生境包括米草滩涂、碱蓬滩涂、草滩、芦苇沼泽、海堤林等。需要深入繁殖地观测营巢数量，人力不可到达时可采用无人机或者红外相机方式补充调查。</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越冬季：12月-2月，重点调查雁鸭类、鹤类等越冬鸟类。重点生境包括农田、碱蓬滩涂、芦苇沼泽、养殖塘等。</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（3）样点样线设置</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根据盐城鸟类迁徙、繁殖等季节对生境的依赖程度，2022年确定9个监测样点、29条监测样线以及15个生态修复区开展监测，设置如下：</w:t>
      </w:r>
    </w:p>
    <w:p>
      <w:pPr>
        <w:jc w:val="center"/>
      </w:pPr>
      <w:r>
        <w:drawing>
          <wp:inline distT="0" distB="0" distL="114300" distR="114300">
            <wp:extent cx="5274310" cy="3955415"/>
            <wp:effectExtent l="0" t="0" r="13970" b="6985"/>
            <wp:docPr id="6" name="图片 6" descr="C:\Users\admin\Desktop\遗产地南部调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遗产地南部调查.jpg"/>
                    <pic:cNvPicPr>
                      <a:picLocks noChangeAspect="1"/>
                    </pic:cNvPicPr>
                  </pic:nvPicPr>
                  <pic:blipFill>
                    <a:blip r:embed="rId12" cstate="print"/>
                    <a:stretch>
                      <a:fillRect/>
                    </a:stretch>
                  </pic:blipFill>
                  <pic:spPr>
                    <a:xfrm>
                      <a:off x="0" y="0"/>
                      <a:ext cx="5274310" cy="3955415"/>
                    </a:xfrm>
                    <a:prstGeom prst="rect">
                      <a:avLst/>
                    </a:prstGeom>
                    <a:noFill/>
                    <a:ln>
                      <a:noFill/>
                    </a:ln>
                  </pic:spPr>
                </pic:pic>
              </a:graphicData>
            </a:graphic>
          </wp:inline>
        </w:drawing>
      </w:r>
    </w:p>
    <w:p>
      <w:pPr>
        <w:jc w:val="center"/>
      </w:pPr>
      <w:r>
        <w:rPr>
          <w:rFonts w:hint="eastAsia"/>
        </w:rPr>
        <w:t>图</w:t>
      </w:r>
      <w:r>
        <w:t>2</w:t>
      </w:r>
      <w:r>
        <w:rPr>
          <w:rFonts w:hint="eastAsia"/>
        </w:rPr>
        <w:t>遗产地调查样点样线</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四、组织实施</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（一）工作要求</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w:t>
      </w:r>
      <w:r>
        <w:rPr>
          <w:rFonts w:ascii="宋体" w:hAnsi="宋体" w:eastAsia="宋体" w:cs="宋体"/>
          <w:sz w:val="24"/>
        </w:rPr>
        <w:t>1</w:t>
      </w:r>
      <w:r>
        <w:rPr>
          <w:rFonts w:hint="eastAsia" w:ascii="宋体" w:hAnsi="宋体" w:eastAsia="宋体" w:cs="宋体"/>
          <w:sz w:val="24"/>
        </w:rPr>
        <w:t>）调查至少每月一次，单次监测不得少于3人4天/次，建议调查时间统一为每月的20-25日，春秋迁徙季可根据候鸟迁徙以及天气等原因适时统一调整调查时间。</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w:t>
      </w:r>
      <w:r>
        <w:rPr>
          <w:rFonts w:ascii="宋体" w:hAnsi="宋体" w:eastAsia="宋体" w:cs="宋体"/>
          <w:sz w:val="24"/>
        </w:rPr>
        <w:t>2</w:t>
      </w:r>
      <w:r>
        <w:rPr>
          <w:rFonts w:hint="eastAsia" w:ascii="宋体" w:hAnsi="宋体" w:eastAsia="宋体" w:cs="宋体"/>
          <w:sz w:val="24"/>
        </w:rPr>
        <w:t>）完成当月调查后在次月25日前汇总数据，并按季、年度分别出具调查报告。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（二）成果验收</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市湿地遗产中心将对提交的汇总数据以及报告进行核验。</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验收成果共计5项，细化如下：</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1、遗产地秋季鸟类监测报告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（1）2023年9月遗产地鸟类监测汇总表（电子版）、工作照、鸟类照片；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（2）2023年10月遗产地鸟类监测汇总表（电子版）、工作照、鸟类照片；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（3）2023年11月遗产地鸟类监测汇总表（电子版）、工作照、鸟类照片；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2、遗产地越冬鸟类监测报告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（1）2023年12月遗产地鸟类监测汇总表（电子版）、工作照、鸟类照片；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（2）2024年1月遗产地鸟类监测汇总表（电子版）、工作照、鸟类照片；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（3）2024年2月遗产地鸟类监测汇总表（电子版）、工作照、鸟类照片；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3、遗产地春季鸟类监测报告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（1）2024年3月遗产地鸟类监测汇总表（电子版）、工作照、鸟类照片；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（2）2024年4月遗产地鸟类监测汇总表（电子版）、工作照、鸟类照片；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（3）2024年5月遗产地鸟类监测汇总表（电子版）、工作照、鸟类照片；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4、遗产地夏季鸟类监测报告</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（1）202</w:t>
      </w:r>
      <w:r>
        <w:rPr>
          <w:rFonts w:ascii="宋体" w:hAnsi="宋体" w:eastAsia="宋体" w:cs="宋体"/>
          <w:sz w:val="24"/>
        </w:rPr>
        <w:t>4</w:t>
      </w:r>
      <w:r>
        <w:rPr>
          <w:rFonts w:hint="eastAsia" w:ascii="宋体" w:hAnsi="宋体" w:eastAsia="宋体" w:cs="宋体"/>
          <w:sz w:val="24"/>
        </w:rPr>
        <w:t>年6月遗产地鸟类监测汇总表（电子版）、工作照、鸟类照片；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（2）202</w:t>
      </w:r>
      <w:r>
        <w:rPr>
          <w:rFonts w:ascii="宋体" w:hAnsi="宋体" w:eastAsia="宋体" w:cs="宋体"/>
          <w:sz w:val="24"/>
        </w:rPr>
        <w:t>4</w:t>
      </w:r>
      <w:r>
        <w:rPr>
          <w:rFonts w:hint="eastAsia" w:ascii="宋体" w:hAnsi="宋体" w:eastAsia="宋体" w:cs="宋体"/>
          <w:sz w:val="24"/>
        </w:rPr>
        <w:t>年7月遗产地鸟类监测汇总表（电子版）、工作照、鸟类照片；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（3）202</w:t>
      </w:r>
      <w:r>
        <w:rPr>
          <w:rFonts w:ascii="宋体" w:hAnsi="宋体" w:eastAsia="宋体" w:cs="宋体"/>
          <w:sz w:val="24"/>
        </w:rPr>
        <w:t>4</w:t>
      </w:r>
      <w:r>
        <w:rPr>
          <w:rFonts w:hint="eastAsia" w:ascii="宋体" w:hAnsi="宋体" w:eastAsia="宋体" w:cs="宋体"/>
          <w:sz w:val="24"/>
        </w:rPr>
        <w:t>年8月遗产地鸟类监测汇总表（电子版）、工作照、鸟类照片；</w:t>
      </w:r>
    </w:p>
    <w:p>
      <w:pPr>
        <w:snapToGrid w:val="0"/>
        <w:spacing w:line="560" w:lineRule="exact"/>
        <w:ind w:firstLine="460" w:firstLineChars="192"/>
        <w:rPr>
          <w:rFonts w:ascii="宋体" w:hAnsi="宋体" w:eastAsia="宋体" w:cs="宋体"/>
          <w:sz w:val="24"/>
        </w:rPr>
      </w:pPr>
      <w:r>
        <w:rPr>
          <w:rFonts w:hint="eastAsia" w:ascii="宋体" w:hAnsi="宋体" w:eastAsia="宋体" w:cs="宋体"/>
          <w:sz w:val="24"/>
        </w:rPr>
        <w:t>5、2023-2024年遗产地年度鸟类调查报告</w:t>
      </w: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napToGrid w:val="0"/>
        <w:spacing w:line="560" w:lineRule="exact"/>
        <w:ind w:firstLine="4060" w:firstLineChars="1692"/>
        <w:rPr>
          <w:rFonts w:ascii="宋体" w:hAnsi="宋体" w:eastAsia="宋体" w:cs="宋体"/>
          <w:sz w:val="24"/>
        </w:rPr>
      </w:pPr>
    </w:p>
    <w:p>
      <w:pPr>
        <w:spacing w:line="360" w:lineRule="auto"/>
        <w:jc w:val="center"/>
        <w:rPr>
          <w:rFonts w:ascii="宋体" w:hAnsi="宋体" w:eastAsia="宋体" w:cs="宋体"/>
          <w:b/>
          <w:sz w:val="24"/>
        </w:rPr>
      </w:pPr>
    </w:p>
    <w:p>
      <w:pPr>
        <w:spacing w:line="360" w:lineRule="auto"/>
        <w:jc w:val="center"/>
        <w:rPr>
          <w:rFonts w:ascii="宋体" w:hAnsi="宋体" w:eastAsia="宋体" w:cs="宋体"/>
          <w:sz w:val="24"/>
        </w:rPr>
      </w:pPr>
      <w:r>
        <w:rPr>
          <w:rFonts w:hint="eastAsia" w:ascii="宋体" w:hAnsi="宋体" w:eastAsia="宋体" w:cs="宋体"/>
          <w:sz w:val="24"/>
        </w:rPr>
        <w:t>供应商（单位公章）：</w:t>
      </w:r>
    </w:p>
    <w:p>
      <w:pPr>
        <w:spacing w:line="360" w:lineRule="auto"/>
        <w:jc w:val="center"/>
        <w:rPr>
          <w:rFonts w:ascii="宋体" w:hAnsi="宋体" w:eastAsia="宋体" w:cs="宋体"/>
          <w:sz w:val="24"/>
        </w:rPr>
      </w:pPr>
      <w:r>
        <w:rPr>
          <w:rFonts w:hint="eastAsia" w:ascii="宋体" w:hAnsi="宋体" w:eastAsia="宋体" w:cs="宋体"/>
          <w:sz w:val="24"/>
        </w:rPr>
        <w:t>法定代表人或委托代理人（签字或盖章）：</w:t>
      </w:r>
    </w:p>
    <w:p>
      <w:pPr>
        <w:spacing w:line="360" w:lineRule="auto"/>
        <w:jc w:val="center"/>
        <w:rPr>
          <w:rFonts w:ascii="宋体" w:hAnsi="宋体" w:eastAsia="宋体" w:cs="宋体"/>
          <w:sz w:val="24"/>
        </w:rPr>
      </w:pPr>
      <w:r>
        <w:rPr>
          <w:rFonts w:hint="eastAsia" w:ascii="宋体" w:hAnsi="宋体" w:eastAsia="宋体" w:cs="宋体"/>
          <w:sz w:val="24"/>
        </w:rPr>
        <w:t>日期：年月日</w:t>
      </w:r>
    </w:p>
    <w:p>
      <w:pPr>
        <w:snapToGrid w:val="0"/>
        <w:spacing w:before="120" w:after="120" w:line="360" w:lineRule="auto"/>
        <w:jc w:val="center"/>
        <w:rPr>
          <w:rFonts w:ascii="宋体" w:hAnsi="宋体" w:eastAsia="宋体" w:cs="宋体"/>
          <w:sz w:val="24"/>
        </w:rPr>
        <w:sectPr>
          <w:footerReference r:id="rId8" w:type="default"/>
          <w:pgSz w:w="11905" w:h="16838"/>
          <w:pgMar w:top="1134" w:right="607" w:bottom="850" w:left="811" w:header="720" w:footer="850" w:gutter="0"/>
          <w:cols w:space="720" w:num="1"/>
          <w:docGrid w:linePitch="380" w:charSpace="0"/>
        </w:sectPr>
      </w:pPr>
    </w:p>
    <w:p>
      <w:pPr>
        <w:widowControl/>
        <w:spacing w:before="100" w:beforeAutospacing="1" w:after="100" w:afterAutospacing="1"/>
        <w:jc w:val="center"/>
        <w:rPr>
          <w:rFonts w:ascii="宋体" w:hAnsi="宋体" w:eastAsia="宋体" w:cs="宋体"/>
          <w:b/>
          <w:bCs/>
          <w:color w:val="000000"/>
          <w:sz w:val="32"/>
          <w:szCs w:val="32"/>
        </w:rPr>
      </w:pPr>
      <w:r>
        <w:rPr>
          <w:rFonts w:hint="eastAsia" w:ascii="宋体" w:hAnsi="宋体" w:eastAsia="宋体" w:cs="宋体"/>
          <w:b/>
          <w:bCs/>
          <w:color w:val="000000"/>
          <w:sz w:val="32"/>
          <w:szCs w:val="32"/>
        </w:rPr>
        <w:t>五、盐城市政府采购事前信用承诺书</w:t>
      </w:r>
    </w:p>
    <w:p>
      <w:pPr>
        <w:widowControl/>
        <w:spacing w:line="500" w:lineRule="exact"/>
        <w:ind w:firstLine="480" w:firstLineChars="200"/>
        <w:jc w:val="left"/>
        <w:rPr>
          <w:rFonts w:ascii="宋体" w:hAnsi="宋体" w:eastAsia="宋体" w:cs="宋体"/>
          <w:color w:val="000000"/>
          <w:sz w:val="24"/>
        </w:rPr>
      </w:pPr>
      <w:r>
        <w:rPr>
          <w:rFonts w:hint="eastAsia" w:ascii="宋体" w:hAnsi="宋体" w:eastAsia="宋体" w:cs="宋体"/>
          <w:color w:val="000000"/>
          <w:sz w:val="24"/>
        </w:rPr>
        <w:t>为营造我市公开、公平、公正、诚实守信的政府采购交易环境，树立诚信守法的投标人形象，本人代表本单位作出以下承诺：</w:t>
      </w:r>
    </w:p>
    <w:p>
      <w:pPr>
        <w:widowControl/>
        <w:spacing w:line="500" w:lineRule="exact"/>
        <w:jc w:val="left"/>
        <w:rPr>
          <w:rFonts w:ascii="宋体" w:hAnsi="宋体" w:eastAsia="宋体" w:cs="宋体"/>
          <w:color w:val="000000"/>
          <w:sz w:val="24"/>
        </w:rPr>
      </w:pPr>
      <w:r>
        <w:rPr>
          <w:rFonts w:hint="eastAsia" w:ascii="宋体" w:hAnsi="宋体" w:eastAsia="宋体" w:cs="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hAnsi="宋体" w:eastAsia="宋体" w:cs="宋体"/>
          <w:color w:val="000000"/>
          <w:sz w:val="24"/>
        </w:rPr>
      </w:pPr>
      <w:r>
        <w:rPr>
          <w:rFonts w:hint="eastAsia" w:ascii="宋体" w:hAnsi="宋体" w:eastAsia="宋体" w:cs="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jc w:val="left"/>
        <w:rPr>
          <w:rFonts w:ascii="宋体" w:hAnsi="宋体" w:eastAsia="宋体" w:cs="宋体"/>
          <w:color w:val="000000"/>
          <w:sz w:val="24"/>
        </w:rPr>
      </w:pPr>
      <w:r>
        <w:rPr>
          <w:rFonts w:hint="eastAsia" w:ascii="宋体" w:hAnsi="宋体" w:eastAsia="宋体" w:cs="宋体"/>
          <w:color w:val="000000"/>
          <w:sz w:val="24"/>
        </w:rPr>
        <w:t>   （三）严格依照国家和省、市关于政府采购的法律、法规、规章、规范性文件，参加政府采购投标活动；积极履行社会责任，促进廉政建设；</w:t>
      </w:r>
    </w:p>
    <w:p>
      <w:pPr>
        <w:widowControl/>
        <w:spacing w:line="500" w:lineRule="exact"/>
        <w:jc w:val="left"/>
        <w:rPr>
          <w:rFonts w:ascii="宋体" w:hAnsi="宋体" w:eastAsia="宋体" w:cs="宋体"/>
          <w:color w:val="000000"/>
          <w:sz w:val="24"/>
        </w:rPr>
      </w:pPr>
      <w:r>
        <w:rPr>
          <w:rFonts w:hint="eastAsia" w:ascii="宋体" w:hAnsi="宋体" w:eastAsia="宋体" w:cs="宋体"/>
          <w:color w:val="000000"/>
          <w:sz w:val="24"/>
        </w:rPr>
        <w:t>   （四）严格遵守即时信息公示规定，及时维护和更新维护和更新盐城市政府采购网中与本单位相关的信息；</w:t>
      </w:r>
    </w:p>
    <w:p>
      <w:pPr>
        <w:widowControl/>
        <w:spacing w:line="500" w:lineRule="exact"/>
        <w:jc w:val="left"/>
        <w:rPr>
          <w:rFonts w:ascii="宋体" w:hAnsi="宋体" w:eastAsia="宋体" w:cs="宋体"/>
          <w:color w:val="000000"/>
          <w:sz w:val="24"/>
        </w:rPr>
      </w:pPr>
      <w:r>
        <w:rPr>
          <w:rFonts w:hint="eastAsia" w:ascii="宋体" w:hAnsi="宋体" w:eastAsia="宋体" w:cs="宋体"/>
          <w:color w:val="000000"/>
          <w:sz w:val="24"/>
        </w:rPr>
        <w:t>   （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jc w:val="left"/>
        <w:rPr>
          <w:rFonts w:ascii="宋体" w:hAnsi="宋体" w:eastAsia="宋体" w:cs="宋体"/>
          <w:color w:val="000000"/>
          <w:sz w:val="24"/>
        </w:rPr>
      </w:pPr>
      <w:r>
        <w:rPr>
          <w:rFonts w:hint="eastAsia" w:ascii="宋体" w:hAnsi="宋体" w:eastAsia="宋体" w:cs="宋体"/>
          <w:color w:val="000000"/>
          <w:sz w:val="24"/>
        </w:rPr>
        <w:t>   （六）自觉接受政府、行业组织、社会公众、新闻舆论的监督；</w:t>
      </w:r>
    </w:p>
    <w:p>
      <w:pPr>
        <w:widowControl/>
        <w:spacing w:line="500" w:lineRule="exact"/>
        <w:ind w:firstLine="480" w:firstLineChars="200"/>
        <w:jc w:val="left"/>
        <w:rPr>
          <w:rFonts w:ascii="宋体" w:hAnsi="宋体" w:eastAsia="宋体" w:cs="宋体"/>
          <w:color w:val="000000"/>
          <w:sz w:val="24"/>
        </w:rPr>
      </w:pPr>
      <w:r>
        <w:rPr>
          <w:rFonts w:hint="eastAsia" w:ascii="宋体" w:hAnsi="宋体" w:eastAsia="宋体" w:cs="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jc w:val="left"/>
        <w:rPr>
          <w:rFonts w:ascii="宋体" w:hAnsi="宋体" w:eastAsia="宋体" w:cs="宋体"/>
          <w:color w:val="000000"/>
          <w:sz w:val="24"/>
        </w:rPr>
      </w:pPr>
      <w:r>
        <w:rPr>
          <w:rFonts w:hint="eastAsia" w:ascii="宋体" w:hAnsi="宋体" w:eastAsia="宋体" w:cs="宋体"/>
          <w:color w:val="000000"/>
          <w:sz w:val="24"/>
        </w:rPr>
        <w:t>   （八）本人已认真阅读了上述承诺，并向本单位员工作了宣传教育。</w:t>
      </w:r>
    </w:p>
    <w:p>
      <w:pPr>
        <w:widowControl/>
        <w:spacing w:line="500" w:lineRule="exact"/>
        <w:jc w:val="center"/>
        <w:rPr>
          <w:rFonts w:ascii="宋体" w:hAnsi="宋体" w:eastAsia="宋体" w:cs="宋体"/>
          <w:color w:val="000000"/>
          <w:sz w:val="24"/>
        </w:rPr>
      </w:pPr>
    </w:p>
    <w:p>
      <w:pPr>
        <w:widowControl/>
        <w:spacing w:line="480" w:lineRule="auto"/>
        <w:jc w:val="center"/>
        <w:rPr>
          <w:rFonts w:ascii="宋体" w:hAnsi="宋体" w:eastAsia="宋体" w:cs="宋体"/>
          <w:color w:val="000000"/>
          <w:sz w:val="24"/>
        </w:rPr>
      </w:pPr>
      <w:r>
        <w:rPr>
          <w:rFonts w:hint="eastAsia" w:ascii="宋体" w:hAnsi="宋体" w:eastAsia="宋体" w:cs="宋体"/>
          <w:color w:val="000000"/>
          <w:sz w:val="24"/>
        </w:rPr>
        <w:t>法定代表人签名：</w:t>
      </w:r>
    </w:p>
    <w:p>
      <w:pPr>
        <w:widowControl/>
        <w:spacing w:line="480" w:lineRule="auto"/>
        <w:jc w:val="center"/>
        <w:rPr>
          <w:rFonts w:ascii="宋体" w:hAnsi="宋体" w:eastAsia="宋体" w:cs="宋体"/>
          <w:color w:val="000000"/>
          <w:sz w:val="24"/>
        </w:rPr>
      </w:pPr>
      <w:r>
        <w:rPr>
          <w:rFonts w:hint="eastAsia" w:ascii="宋体" w:hAnsi="宋体" w:eastAsia="宋体" w:cs="宋体"/>
          <w:color w:val="000000"/>
          <w:sz w:val="24"/>
        </w:rPr>
        <w:t>单位名称（盖章）：</w:t>
      </w:r>
    </w:p>
    <w:p>
      <w:pPr>
        <w:widowControl/>
        <w:spacing w:line="480" w:lineRule="auto"/>
        <w:jc w:val="center"/>
        <w:rPr>
          <w:rFonts w:ascii="宋体" w:hAnsi="宋体" w:eastAsia="宋体" w:cs="宋体"/>
          <w:color w:val="000000"/>
          <w:sz w:val="24"/>
        </w:rPr>
      </w:pPr>
      <w:r>
        <w:rPr>
          <w:rFonts w:hint="eastAsia" w:ascii="宋体" w:hAnsi="宋体" w:eastAsia="宋体" w:cs="宋体"/>
          <w:color w:val="000000"/>
          <w:sz w:val="24"/>
        </w:rPr>
        <w:t>年月日</w:t>
      </w:r>
    </w:p>
    <w:p>
      <w:pPr>
        <w:rPr>
          <w:color w:val="000000"/>
        </w:rPr>
      </w:pPr>
    </w:p>
    <w:p>
      <w:pPr>
        <w:rPr>
          <w:color w:val="000000"/>
        </w:rPr>
      </w:pPr>
    </w:p>
    <w:sectPr>
      <w:pgSz w:w="11905" w:h="16838"/>
      <w:pgMar w:top="1134" w:right="607" w:bottom="850" w:left="811" w:header="720" w:footer="850" w:gutter="0"/>
      <w:cols w:space="720" w:num="1"/>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ZYcFXxgEAAJsDAAAOAAAAAAAAAAEAIAAAAB4BAABkcnMvZTJvRG9jLnht&#10;bFBLBQYAAAAABgAGAFkBAABW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0325" cy="15494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a:noFill/>
                      </a:ln>
                      <a:effectLst/>
                    </wps:spPr>
                    <wps:txbx>
                      <w:txbxContent>
                        <w:p>
                          <w:pPr>
                            <w:pStyle w:val="14"/>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2.2pt;width:4.75pt;mso-position-horizontal:center;mso-position-horizontal-relative:margin;mso-wrap-style:none;z-index:251662336;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o0nyNEAAAACAQAADwAAAAAAAAABACAAAAAiAAAAZHJzL2Rvd25y&#10;ZXYueG1sUEsBAhQAFAAAAAgAh07iQAZjGHPMAQAAmQMAAA4AAAAAAAAAAQAgAAAAIAEAAGRycy9l&#10;Mm9Eb2MueG1sUEsFBgAAAAAGAAYAWQEAAF4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5494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a:effectLst/>
                    </wps:spPr>
                    <wps:txbx>
                      <w:txbxContent>
                        <w:p>
                          <w:pPr>
                            <w:pStyle w:val="14"/>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23</w:t>
                          </w:r>
                          <w:r>
                            <w:rPr>
                              <w:rFonts w:hint="eastAsia" w:eastAsia="宋体"/>
                            </w:rP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2.2pt;width:9.5pt;mso-position-horizontal:center;mso-position-horizontal-relative:margin;mso-wrap-style:none;z-index:251659264;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vbvzL0AAAAAMBAAAPAAAAAAAAAAEAIAAAACIAAABkcnMvZG93bnJl&#10;di54bWxQSwECFAAUAAAACACHTuJA8VX3XcwBAACZAwAADgAAAAAAAAABACAAAAAfAQAAZHJzL2Uy&#10;b0RvYy54bWxQSwUGAAAAAAYABgBZAQAAXQUAAAAA&#10;">
              <v:fill on="f" focussize="0,0"/>
              <v:stroke on="f"/>
              <v:imagedata o:title=""/>
              <o:lock v:ext="edit" aspectratio="f"/>
              <v:textbox inset="0mm,0mm,0mm,0mm" style="mso-fit-shape-to-text:t;">
                <w:txbxContent>
                  <w:p>
                    <w:pPr>
                      <w:pStyle w:val="14"/>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23</w:t>
                    </w:r>
                    <w:r>
                      <w:rPr>
                        <w:rFonts w:hint="eastAsia" w:eastAsia="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20650" cy="15494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a:effectLst/>
                    </wps:spPr>
                    <wps:txbx>
                      <w:txbxContent>
                        <w:p>
                          <w:pPr>
                            <w:pStyle w:val="14"/>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29</w:t>
                          </w:r>
                          <w:r>
                            <w:rPr>
                              <w:rFonts w:hint="eastAsia" w:eastAsia="宋体"/>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2.2pt;width:9.5pt;mso-position-horizontal:center;mso-position-horizontal-relative:margin;mso-wrap-style:none;z-index:251660288;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vbvzL0AAAAAMBAAAPAAAAAAAAAAEAIAAAACIAAABkcnMvZG93bnJl&#10;di54bWxQSwECFAAUAAAACACHTuJA67NWSswBAACZAwAADgAAAAAAAAABACAAAAAfAQAAZHJzL2Uy&#10;b0RvYy54bWxQSwUGAAAAAAYABgBZAQAAXQUAAAAA&#10;">
              <v:fill on="f" focussize="0,0"/>
              <v:stroke on="f"/>
              <v:imagedata o:title=""/>
              <o:lock v:ext="edit" aspectratio="f"/>
              <v:textbox inset="0mm,0mm,0mm,0mm" style="mso-fit-shape-to-text:t;">
                <w:txbxContent>
                  <w:p>
                    <w:pPr>
                      <w:pStyle w:val="14"/>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29</w:t>
                    </w:r>
                    <w:r>
                      <w:rPr>
                        <w:rFonts w:hint="eastAsia" w:eastAsia="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宋体" w:hAnsi="宋体" w:eastAsia="宋体" w:cs="宋体"/>
        <w:sz w:val="24"/>
        <w:szCs w:val="24"/>
      </w:rPr>
    </w:pPr>
    <w:r>
      <w:rPr>
        <w:rFonts w:hint="eastAsia" w:ascii="宋体" w:hAnsi="宋体" w:eastAsia="宋体" w:cs="宋体"/>
        <w:color w:val="000000"/>
        <w:spacing w:val="40"/>
        <w:sz w:val="24"/>
        <w:szCs w:val="24"/>
      </w:rPr>
      <w:t>询价文件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ascii="宋体" w:hAnsi="宋体" w:cs="宋体"/>
        <w:color w:val="000000"/>
        <w:spacing w:val="40"/>
        <w:sz w:val="21"/>
        <w:szCs w:val="21"/>
      </w:rPr>
      <w:t>询价文件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Y2OGE0MGY2NzYxZmMyYzcxYjZkODJkYWM4ZTNhOTMifQ=="/>
    <w:docVar w:name="KGWebUrl" w:val="http://jszfcg.jsczt.cn/jszc/gateWay/joffice/office?access_token=ecc0a1cc-fd05-45fa-a272-c854d62200b0"/>
  </w:docVars>
  <w:rsids>
    <w:rsidRoot w:val="006425C0"/>
    <w:rsid w:val="000044E3"/>
    <w:rsid w:val="000118D8"/>
    <w:rsid w:val="00014A9A"/>
    <w:rsid w:val="00017CDB"/>
    <w:rsid w:val="00021764"/>
    <w:rsid w:val="000247D7"/>
    <w:rsid w:val="00025438"/>
    <w:rsid w:val="0002635C"/>
    <w:rsid w:val="00030941"/>
    <w:rsid w:val="00034232"/>
    <w:rsid w:val="00034A9B"/>
    <w:rsid w:val="0004167A"/>
    <w:rsid w:val="000423DF"/>
    <w:rsid w:val="000434E8"/>
    <w:rsid w:val="000510B3"/>
    <w:rsid w:val="00054C64"/>
    <w:rsid w:val="00061024"/>
    <w:rsid w:val="000627F4"/>
    <w:rsid w:val="00075C86"/>
    <w:rsid w:val="0009450A"/>
    <w:rsid w:val="000B129D"/>
    <w:rsid w:val="000D7891"/>
    <w:rsid w:val="000E07B3"/>
    <w:rsid w:val="000E1EB2"/>
    <w:rsid w:val="000E6F8B"/>
    <w:rsid w:val="000F20AB"/>
    <w:rsid w:val="000F2F38"/>
    <w:rsid w:val="00101FFC"/>
    <w:rsid w:val="00104D13"/>
    <w:rsid w:val="00107240"/>
    <w:rsid w:val="0011342C"/>
    <w:rsid w:val="00114D4E"/>
    <w:rsid w:val="00121748"/>
    <w:rsid w:val="00123B91"/>
    <w:rsid w:val="00126C75"/>
    <w:rsid w:val="00131752"/>
    <w:rsid w:val="00131BC6"/>
    <w:rsid w:val="0013300A"/>
    <w:rsid w:val="00133BD1"/>
    <w:rsid w:val="001362B2"/>
    <w:rsid w:val="0014321A"/>
    <w:rsid w:val="0014583C"/>
    <w:rsid w:val="00146A2B"/>
    <w:rsid w:val="00150B52"/>
    <w:rsid w:val="00151F2D"/>
    <w:rsid w:val="00157B0C"/>
    <w:rsid w:val="00162F3D"/>
    <w:rsid w:val="00166D1D"/>
    <w:rsid w:val="001762D8"/>
    <w:rsid w:val="00185337"/>
    <w:rsid w:val="00187232"/>
    <w:rsid w:val="00187E2B"/>
    <w:rsid w:val="00190D74"/>
    <w:rsid w:val="0019299A"/>
    <w:rsid w:val="0019370A"/>
    <w:rsid w:val="001A29B5"/>
    <w:rsid w:val="001A395D"/>
    <w:rsid w:val="001A3B5A"/>
    <w:rsid w:val="001A5F08"/>
    <w:rsid w:val="001A6416"/>
    <w:rsid w:val="001C2334"/>
    <w:rsid w:val="001C6218"/>
    <w:rsid w:val="001D0DBD"/>
    <w:rsid w:val="001D0F80"/>
    <w:rsid w:val="001D3A76"/>
    <w:rsid w:val="001D721D"/>
    <w:rsid w:val="001E3526"/>
    <w:rsid w:val="001E6022"/>
    <w:rsid w:val="001E6152"/>
    <w:rsid w:val="001F1244"/>
    <w:rsid w:val="001F3931"/>
    <w:rsid w:val="002059F9"/>
    <w:rsid w:val="0020620C"/>
    <w:rsid w:val="002101E5"/>
    <w:rsid w:val="00210BB4"/>
    <w:rsid w:val="00211788"/>
    <w:rsid w:val="00211BAD"/>
    <w:rsid w:val="002124E6"/>
    <w:rsid w:val="0021402D"/>
    <w:rsid w:val="00215E0A"/>
    <w:rsid w:val="00217E1A"/>
    <w:rsid w:val="00217FC7"/>
    <w:rsid w:val="0022371C"/>
    <w:rsid w:val="002237B7"/>
    <w:rsid w:val="00224E91"/>
    <w:rsid w:val="00236036"/>
    <w:rsid w:val="0024287E"/>
    <w:rsid w:val="00242B43"/>
    <w:rsid w:val="00242DCE"/>
    <w:rsid w:val="00245041"/>
    <w:rsid w:val="00246F43"/>
    <w:rsid w:val="00255A13"/>
    <w:rsid w:val="0026039E"/>
    <w:rsid w:val="002610B2"/>
    <w:rsid w:val="00261F5D"/>
    <w:rsid w:val="00263A88"/>
    <w:rsid w:val="00263C93"/>
    <w:rsid w:val="002702DE"/>
    <w:rsid w:val="00270AC9"/>
    <w:rsid w:val="002746C3"/>
    <w:rsid w:val="002752D8"/>
    <w:rsid w:val="00277B91"/>
    <w:rsid w:val="002832E6"/>
    <w:rsid w:val="002841B8"/>
    <w:rsid w:val="002A0794"/>
    <w:rsid w:val="002B2693"/>
    <w:rsid w:val="002B39EC"/>
    <w:rsid w:val="002D4A47"/>
    <w:rsid w:val="002D6320"/>
    <w:rsid w:val="002E2E9B"/>
    <w:rsid w:val="002E41A3"/>
    <w:rsid w:val="002E51E3"/>
    <w:rsid w:val="002F429F"/>
    <w:rsid w:val="002F67FB"/>
    <w:rsid w:val="0030181E"/>
    <w:rsid w:val="00304776"/>
    <w:rsid w:val="003064B6"/>
    <w:rsid w:val="00312130"/>
    <w:rsid w:val="003160E1"/>
    <w:rsid w:val="003207DD"/>
    <w:rsid w:val="00323A3C"/>
    <w:rsid w:val="00330E80"/>
    <w:rsid w:val="00347890"/>
    <w:rsid w:val="003518EC"/>
    <w:rsid w:val="00351F50"/>
    <w:rsid w:val="003523D4"/>
    <w:rsid w:val="00353E0A"/>
    <w:rsid w:val="00355CAF"/>
    <w:rsid w:val="003616CB"/>
    <w:rsid w:val="00362B50"/>
    <w:rsid w:val="00364175"/>
    <w:rsid w:val="00377003"/>
    <w:rsid w:val="00380E6D"/>
    <w:rsid w:val="00386414"/>
    <w:rsid w:val="00387E6F"/>
    <w:rsid w:val="003B4799"/>
    <w:rsid w:val="003B47C0"/>
    <w:rsid w:val="003B4D9B"/>
    <w:rsid w:val="003B7D04"/>
    <w:rsid w:val="003C4783"/>
    <w:rsid w:val="003C7023"/>
    <w:rsid w:val="003C7EE8"/>
    <w:rsid w:val="003D020B"/>
    <w:rsid w:val="003D1719"/>
    <w:rsid w:val="003D1D81"/>
    <w:rsid w:val="003D211B"/>
    <w:rsid w:val="003D519C"/>
    <w:rsid w:val="003D662A"/>
    <w:rsid w:val="003E0321"/>
    <w:rsid w:val="003E3497"/>
    <w:rsid w:val="003E4199"/>
    <w:rsid w:val="003E4BFE"/>
    <w:rsid w:val="00407AF0"/>
    <w:rsid w:val="004101CA"/>
    <w:rsid w:val="00415F7A"/>
    <w:rsid w:val="004205EE"/>
    <w:rsid w:val="0042077D"/>
    <w:rsid w:val="00425EC3"/>
    <w:rsid w:val="00427B48"/>
    <w:rsid w:val="00432F13"/>
    <w:rsid w:val="0044002D"/>
    <w:rsid w:val="00440490"/>
    <w:rsid w:val="0045061B"/>
    <w:rsid w:val="00460D16"/>
    <w:rsid w:val="0046498B"/>
    <w:rsid w:val="00470C86"/>
    <w:rsid w:val="00472D56"/>
    <w:rsid w:val="00473228"/>
    <w:rsid w:val="00473823"/>
    <w:rsid w:val="0048357C"/>
    <w:rsid w:val="00491CB1"/>
    <w:rsid w:val="00492764"/>
    <w:rsid w:val="004932AD"/>
    <w:rsid w:val="004932E8"/>
    <w:rsid w:val="00497453"/>
    <w:rsid w:val="004A0A53"/>
    <w:rsid w:val="004A3B1F"/>
    <w:rsid w:val="004A3C21"/>
    <w:rsid w:val="004C00D5"/>
    <w:rsid w:val="004C04F3"/>
    <w:rsid w:val="004C61B1"/>
    <w:rsid w:val="004D2AC6"/>
    <w:rsid w:val="004D3ECD"/>
    <w:rsid w:val="004D4851"/>
    <w:rsid w:val="004D6F41"/>
    <w:rsid w:val="004E0985"/>
    <w:rsid w:val="004E71DF"/>
    <w:rsid w:val="004F553F"/>
    <w:rsid w:val="004F57A1"/>
    <w:rsid w:val="004F5B21"/>
    <w:rsid w:val="004F7208"/>
    <w:rsid w:val="005030A9"/>
    <w:rsid w:val="005030E0"/>
    <w:rsid w:val="00506C72"/>
    <w:rsid w:val="0051290B"/>
    <w:rsid w:val="00513C6B"/>
    <w:rsid w:val="0052001C"/>
    <w:rsid w:val="00535405"/>
    <w:rsid w:val="00541123"/>
    <w:rsid w:val="00541E26"/>
    <w:rsid w:val="00542400"/>
    <w:rsid w:val="0054422E"/>
    <w:rsid w:val="00550563"/>
    <w:rsid w:val="00550F51"/>
    <w:rsid w:val="00557838"/>
    <w:rsid w:val="005618F4"/>
    <w:rsid w:val="005637A3"/>
    <w:rsid w:val="00564EEB"/>
    <w:rsid w:val="00566618"/>
    <w:rsid w:val="00573F9F"/>
    <w:rsid w:val="00583E94"/>
    <w:rsid w:val="00592120"/>
    <w:rsid w:val="00592AF7"/>
    <w:rsid w:val="00597C8A"/>
    <w:rsid w:val="005A1C82"/>
    <w:rsid w:val="005A21E1"/>
    <w:rsid w:val="005A27B5"/>
    <w:rsid w:val="005B167A"/>
    <w:rsid w:val="005C3C04"/>
    <w:rsid w:val="005C4BD4"/>
    <w:rsid w:val="005C79BD"/>
    <w:rsid w:val="005D29AF"/>
    <w:rsid w:val="005D7C83"/>
    <w:rsid w:val="005E015B"/>
    <w:rsid w:val="005F053F"/>
    <w:rsid w:val="005F0A6B"/>
    <w:rsid w:val="00612D30"/>
    <w:rsid w:val="00617A2C"/>
    <w:rsid w:val="00621C19"/>
    <w:rsid w:val="006220D9"/>
    <w:rsid w:val="00627BEC"/>
    <w:rsid w:val="006329D6"/>
    <w:rsid w:val="006425C0"/>
    <w:rsid w:val="00644CB2"/>
    <w:rsid w:val="006464CE"/>
    <w:rsid w:val="006520D0"/>
    <w:rsid w:val="00655CFF"/>
    <w:rsid w:val="00656C20"/>
    <w:rsid w:val="00661894"/>
    <w:rsid w:val="00673A38"/>
    <w:rsid w:val="00684236"/>
    <w:rsid w:val="00684D84"/>
    <w:rsid w:val="006867C9"/>
    <w:rsid w:val="0069050F"/>
    <w:rsid w:val="00691B4B"/>
    <w:rsid w:val="00691EFF"/>
    <w:rsid w:val="00695078"/>
    <w:rsid w:val="006A44DE"/>
    <w:rsid w:val="006A6E84"/>
    <w:rsid w:val="006A7CA1"/>
    <w:rsid w:val="006C1F24"/>
    <w:rsid w:val="006C50E1"/>
    <w:rsid w:val="006C62C7"/>
    <w:rsid w:val="006C6A7B"/>
    <w:rsid w:val="006D2726"/>
    <w:rsid w:val="006E17C5"/>
    <w:rsid w:val="006E2B1F"/>
    <w:rsid w:val="006E3E93"/>
    <w:rsid w:val="006F0490"/>
    <w:rsid w:val="006F6075"/>
    <w:rsid w:val="00703462"/>
    <w:rsid w:val="00703619"/>
    <w:rsid w:val="00703F1E"/>
    <w:rsid w:val="00706161"/>
    <w:rsid w:val="0071654F"/>
    <w:rsid w:val="00716BC7"/>
    <w:rsid w:val="007200AE"/>
    <w:rsid w:val="0072664B"/>
    <w:rsid w:val="0072673B"/>
    <w:rsid w:val="00736EF4"/>
    <w:rsid w:val="00751109"/>
    <w:rsid w:val="00753344"/>
    <w:rsid w:val="00757440"/>
    <w:rsid w:val="0076092B"/>
    <w:rsid w:val="00761DF6"/>
    <w:rsid w:val="00767497"/>
    <w:rsid w:val="007700DE"/>
    <w:rsid w:val="00770F27"/>
    <w:rsid w:val="007717C3"/>
    <w:rsid w:val="00775107"/>
    <w:rsid w:val="0077640C"/>
    <w:rsid w:val="007833D1"/>
    <w:rsid w:val="007841E5"/>
    <w:rsid w:val="007872A6"/>
    <w:rsid w:val="00787EA5"/>
    <w:rsid w:val="00792622"/>
    <w:rsid w:val="0079328D"/>
    <w:rsid w:val="00795E0A"/>
    <w:rsid w:val="007A5023"/>
    <w:rsid w:val="007A66D9"/>
    <w:rsid w:val="007A6AC3"/>
    <w:rsid w:val="007B05D0"/>
    <w:rsid w:val="007C3A4C"/>
    <w:rsid w:val="007C3CC7"/>
    <w:rsid w:val="007C61CF"/>
    <w:rsid w:val="007E1B69"/>
    <w:rsid w:val="007E1F73"/>
    <w:rsid w:val="007E7777"/>
    <w:rsid w:val="007F5463"/>
    <w:rsid w:val="007F5651"/>
    <w:rsid w:val="007F6C93"/>
    <w:rsid w:val="00801C64"/>
    <w:rsid w:val="00821F50"/>
    <w:rsid w:val="00824B91"/>
    <w:rsid w:val="008255C8"/>
    <w:rsid w:val="008278B9"/>
    <w:rsid w:val="00840A1F"/>
    <w:rsid w:val="00841FDD"/>
    <w:rsid w:val="008453E7"/>
    <w:rsid w:val="00850D01"/>
    <w:rsid w:val="008526E2"/>
    <w:rsid w:val="0085577C"/>
    <w:rsid w:val="00873B05"/>
    <w:rsid w:val="008751B8"/>
    <w:rsid w:val="0088380D"/>
    <w:rsid w:val="00883B56"/>
    <w:rsid w:val="008A1869"/>
    <w:rsid w:val="008A4FB8"/>
    <w:rsid w:val="008B4DEA"/>
    <w:rsid w:val="008C08B3"/>
    <w:rsid w:val="008C09E6"/>
    <w:rsid w:val="008C392A"/>
    <w:rsid w:val="008C4916"/>
    <w:rsid w:val="008D7150"/>
    <w:rsid w:val="008E18C7"/>
    <w:rsid w:val="008E3F45"/>
    <w:rsid w:val="008F3AD4"/>
    <w:rsid w:val="008F79B5"/>
    <w:rsid w:val="00900599"/>
    <w:rsid w:val="00902049"/>
    <w:rsid w:val="00902595"/>
    <w:rsid w:val="00906A51"/>
    <w:rsid w:val="00906B58"/>
    <w:rsid w:val="0092498C"/>
    <w:rsid w:val="00927891"/>
    <w:rsid w:val="00934FCC"/>
    <w:rsid w:val="0094148E"/>
    <w:rsid w:val="00944996"/>
    <w:rsid w:val="009468C9"/>
    <w:rsid w:val="0095209C"/>
    <w:rsid w:val="00955DF0"/>
    <w:rsid w:val="00965031"/>
    <w:rsid w:val="00967AA5"/>
    <w:rsid w:val="0097227F"/>
    <w:rsid w:val="00975FD5"/>
    <w:rsid w:val="0097730A"/>
    <w:rsid w:val="0098255E"/>
    <w:rsid w:val="00984B10"/>
    <w:rsid w:val="00987221"/>
    <w:rsid w:val="00993863"/>
    <w:rsid w:val="009938A5"/>
    <w:rsid w:val="00996877"/>
    <w:rsid w:val="009A261C"/>
    <w:rsid w:val="009A5AF5"/>
    <w:rsid w:val="009A6979"/>
    <w:rsid w:val="009A7F26"/>
    <w:rsid w:val="009B0768"/>
    <w:rsid w:val="009B08BE"/>
    <w:rsid w:val="009C3E3A"/>
    <w:rsid w:val="009C6DD6"/>
    <w:rsid w:val="009C6E55"/>
    <w:rsid w:val="009C7F01"/>
    <w:rsid w:val="009D0E1D"/>
    <w:rsid w:val="009D2A0C"/>
    <w:rsid w:val="009D56E7"/>
    <w:rsid w:val="009E2103"/>
    <w:rsid w:val="009E7690"/>
    <w:rsid w:val="009F4797"/>
    <w:rsid w:val="009F5402"/>
    <w:rsid w:val="00A1135C"/>
    <w:rsid w:val="00A13EA6"/>
    <w:rsid w:val="00A14070"/>
    <w:rsid w:val="00A1784E"/>
    <w:rsid w:val="00A20AB0"/>
    <w:rsid w:val="00A23BBF"/>
    <w:rsid w:val="00A24312"/>
    <w:rsid w:val="00A2571C"/>
    <w:rsid w:val="00A27F22"/>
    <w:rsid w:val="00A37DC8"/>
    <w:rsid w:val="00A4024F"/>
    <w:rsid w:val="00A40DAD"/>
    <w:rsid w:val="00A41746"/>
    <w:rsid w:val="00A441A5"/>
    <w:rsid w:val="00A44540"/>
    <w:rsid w:val="00A4575F"/>
    <w:rsid w:val="00A502E6"/>
    <w:rsid w:val="00A5223C"/>
    <w:rsid w:val="00A60625"/>
    <w:rsid w:val="00A6234C"/>
    <w:rsid w:val="00A64681"/>
    <w:rsid w:val="00A80D35"/>
    <w:rsid w:val="00A829EA"/>
    <w:rsid w:val="00A85CDB"/>
    <w:rsid w:val="00A90CB9"/>
    <w:rsid w:val="00A90E0B"/>
    <w:rsid w:val="00A93D4E"/>
    <w:rsid w:val="00A95222"/>
    <w:rsid w:val="00AA00AA"/>
    <w:rsid w:val="00AA0811"/>
    <w:rsid w:val="00AA0AB4"/>
    <w:rsid w:val="00AA7199"/>
    <w:rsid w:val="00AB5601"/>
    <w:rsid w:val="00AB7D70"/>
    <w:rsid w:val="00AC2E27"/>
    <w:rsid w:val="00AC7552"/>
    <w:rsid w:val="00AC7C27"/>
    <w:rsid w:val="00AD16E2"/>
    <w:rsid w:val="00AD621E"/>
    <w:rsid w:val="00AD6550"/>
    <w:rsid w:val="00AE1378"/>
    <w:rsid w:val="00AE4ACC"/>
    <w:rsid w:val="00AE7256"/>
    <w:rsid w:val="00AF7C56"/>
    <w:rsid w:val="00B0092D"/>
    <w:rsid w:val="00B02AC6"/>
    <w:rsid w:val="00B06322"/>
    <w:rsid w:val="00B0792F"/>
    <w:rsid w:val="00B10ACB"/>
    <w:rsid w:val="00B17100"/>
    <w:rsid w:val="00B217C5"/>
    <w:rsid w:val="00B24210"/>
    <w:rsid w:val="00B3312D"/>
    <w:rsid w:val="00B333BF"/>
    <w:rsid w:val="00B34F76"/>
    <w:rsid w:val="00B45B25"/>
    <w:rsid w:val="00B46075"/>
    <w:rsid w:val="00B4658A"/>
    <w:rsid w:val="00B46814"/>
    <w:rsid w:val="00B72237"/>
    <w:rsid w:val="00B75F3E"/>
    <w:rsid w:val="00B76772"/>
    <w:rsid w:val="00B8575E"/>
    <w:rsid w:val="00B87267"/>
    <w:rsid w:val="00B9341F"/>
    <w:rsid w:val="00B9491B"/>
    <w:rsid w:val="00B97F43"/>
    <w:rsid w:val="00BA23F9"/>
    <w:rsid w:val="00BA6B6C"/>
    <w:rsid w:val="00BA6FB4"/>
    <w:rsid w:val="00BA7193"/>
    <w:rsid w:val="00BA7E1A"/>
    <w:rsid w:val="00BB355F"/>
    <w:rsid w:val="00BB3B33"/>
    <w:rsid w:val="00BB481A"/>
    <w:rsid w:val="00BB65D8"/>
    <w:rsid w:val="00BC11CE"/>
    <w:rsid w:val="00BC2D70"/>
    <w:rsid w:val="00BD0C67"/>
    <w:rsid w:val="00BD102F"/>
    <w:rsid w:val="00BD2B7A"/>
    <w:rsid w:val="00BD7F7F"/>
    <w:rsid w:val="00BE1B1F"/>
    <w:rsid w:val="00BE2291"/>
    <w:rsid w:val="00BE249D"/>
    <w:rsid w:val="00BE6E5E"/>
    <w:rsid w:val="00BF047C"/>
    <w:rsid w:val="00BF657A"/>
    <w:rsid w:val="00C02EF7"/>
    <w:rsid w:val="00C067FD"/>
    <w:rsid w:val="00C12F92"/>
    <w:rsid w:val="00C15377"/>
    <w:rsid w:val="00C25E57"/>
    <w:rsid w:val="00C35FD8"/>
    <w:rsid w:val="00C42CDC"/>
    <w:rsid w:val="00C42F34"/>
    <w:rsid w:val="00C43F8A"/>
    <w:rsid w:val="00C4568D"/>
    <w:rsid w:val="00C57E6E"/>
    <w:rsid w:val="00C75BB0"/>
    <w:rsid w:val="00C8301C"/>
    <w:rsid w:val="00C86B13"/>
    <w:rsid w:val="00C87C42"/>
    <w:rsid w:val="00C92AA0"/>
    <w:rsid w:val="00C94299"/>
    <w:rsid w:val="00C97ADA"/>
    <w:rsid w:val="00CA2324"/>
    <w:rsid w:val="00CA5365"/>
    <w:rsid w:val="00CA5950"/>
    <w:rsid w:val="00CA6C34"/>
    <w:rsid w:val="00CB28D0"/>
    <w:rsid w:val="00CB41D2"/>
    <w:rsid w:val="00CB498D"/>
    <w:rsid w:val="00CB55B0"/>
    <w:rsid w:val="00CB7287"/>
    <w:rsid w:val="00CD0D2D"/>
    <w:rsid w:val="00CD50E2"/>
    <w:rsid w:val="00CD513F"/>
    <w:rsid w:val="00CD71C5"/>
    <w:rsid w:val="00CE56E8"/>
    <w:rsid w:val="00CF5AF1"/>
    <w:rsid w:val="00CF729B"/>
    <w:rsid w:val="00D006BB"/>
    <w:rsid w:val="00D01782"/>
    <w:rsid w:val="00D0215A"/>
    <w:rsid w:val="00D0345D"/>
    <w:rsid w:val="00D06359"/>
    <w:rsid w:val="00D11E7B"/>
    <w:rsid w:val="00D13E17"/>
    <w:rsid w:val="00D141E3"/>
    <w:rsid w:val="00D150FE"/>
    <w:rsid w:val="00D153D0"/>
    <w:rsid w:val="00D15AE1"/>
    <w:rsid w:val="00D2190D"/>
    <w:rsid w:val="00D226AE"/>
    <w:rsid w:val="00D3375A"/>
    <w:rsid w:val="00D365C7"/>
    <w:rsid w:val="00D57259"/>
    <w:rsid w:val="00D6562C"/>
    <w:rsid w:val="00D7012E"/>
    <w:rsid w:val="00D707F7"/>
    <w:rsid w:val="00D71A6B"/>
    <w:rsid w:val="00D72DD6"/>
    <w:rsid w:val="00D74D9A"/>
    <w:rsid w:val="00D764A1"/>
    <w:rsid w:val="00D90759"/>
    <w:rsid w:val="00D9183A"/>
    <w:rsid w:val="00D940BC"/>
    <w:rsid w:val="00D945B8"/>
    <w:rsid w:val="00D95571"/>
    <w:rsid w:val="00DA34A1"/>
    <w:rsid w:val="00DA4E6E"/>
    <w:rsid w:val="00DA66A8"/>
    <w:rsid w:val="00DB1B22"/>
    <w:rsid w:val="00DB2AE7"/>
    <w:rsid w:val="00DB2D3E"/>
    <w:rsid w:val="00DD5846"/>
    <w:rsid w:val="00DE09D4"/>
    <w:rsid w:val="00DE1CCC"/>
    <w:rsid w:val="00DE33F7"/>
    <w:rsid w:val="00DE3CB0"/>
    <w:rsid w:val="00DE70A2"/>
    <w:rsid w:val="00DE71C1"/>
    <w:rsid w:val="00DE74E3"/>
    <w:rsid w:val="00DF0B44"/>
    <w:rsid w:val="00E00AB6"/>
    <w:rsid w:val="00E02512"/>
    <w:rsid w:val="00E0298D"/>
    <w:rsid w:val="00E03B40"/>
    <w:rsid w:val="00E03E8C"/>
    <w:rsid w:val="00E04E87"/>
    <w:rsid w:val="00E17FC0"/>
    <w:rsid w:val="00E22A58"/>
    <w:rsid w:val="00E23A97"/>
    <w:rsid w:val="00E23F45"/>
    <w:rsid w:val="00E27D1E"/>
    <w:rsid w:val="00E3053E"/>
    <w:rsid w:val="00E33EC8"/>
    <w:rsid w:val="00E37BBD"/>
    <w:rsid w:val="00E406DE"/>
    <w:rsid w:val="00E41134"/>
    <w:rsid w:val="00E4122B"/>
    <w:rsid w:val="00E43A85"/>
    <w:rsid w:val="00E43BB3"/>
    <w:rsid w:val="00E47AAC"/>
    <w:rsid w:val="00E506C5"/>
    <w:rsid w:val="00E5424F"/>
    <w:rsid w:val="00E56E49"/>
    <w:rsid w:val="00E655ED"/>
    <w:rsid w:val="00E65DDF"/>
    <w:rsid w:val="00E67FDE"/>
    <w:rsid w:val="00E72C24"/>
    <w:rsid w:val="00E77185"/>
    <w:rsid w:val="00E96FEB"/>
    <w:rsid w:val="00EA4935"/>
    <w:rsid w:val="00EA6537"/>
    <w:rsid w:val="00EB7916"/>
    <w:rsid w:val="00EC0E2D"/>
    <w:rsid w:val="00ED3FC0"/>
    <w:rsid w:val="00ED78A7"/>
    <w:rsid w:val="00EE1766"/>
    <w:rsid w:val="00EE2B08"/>
    <w:rsid w:val="00EE3F65"/>
    <w:rsid w:val="00EE5B19"/>
    <w:rsid w:val="00EF1BDE"/>
    <w:rsid w:val="00EF1FA7"/>
    <w:rsid w:val="00EF2E09"/>
    <w:rsid w:val="00F05FB5"/>
    <w:rsid w:val="00F104BA"/>
    <w:rsid w:val="00F1139A"/>
    <w:rsid w:val="00F1244A"/>
    <w:rsid w:val="00F140BD"/>
    <w:rsid w:val="00F22474"/>
    <w:rsid w:val="00F23F03"/>
    <w:rsid w:val="00F417EA"/>
    <w:rsid w:val="00F5306E"/>
    <w:rsid w:val="00F606AF"/>
    <w:rsid w:val="00F7364F"/>
    <w:rsid w:val="00F74C04"/>
    <w:rsid w:val="00F76633"/>
    <w:rsid w:val="00F772D2"/>
    <w:rsid w:val="00F8312D"/>
    <w:rsid w:val="00F90570"/>
    <w:rsid w:val="00F917DF"/>
    <w:rsid w:val="00F93BCC"/>
    <w:rsid w:val="00F949BE"/>
    <w:rsid w:val="00F97385"/>
    <w:rsid w:val="00FA1C87"/>
    <w:rsid w:val="00FA3ED2"/>
    <w:rsid w:val="00FC0E33"/>
    <w:rsid w:val="00FD42A9"/>
    <w:rsid w:val="00FD6143"/>
    <w:rsid w:val="00FD68A7"/>
    <w:rsid w:val="00FE2F1A"/>
    <w:rsid w:val="00FE5753"/>
    <w:rsid w:val="00FE5B31"/>
    <w:rsid w:val="00FF0B16"/>
    <w:rsid w:val="00FF2784"/>
    <w:rsid w:val="00FF608E"/>
    <w:rsid w:val="00FF766C"/>
    <w:rsid w:val="01255120"/>
    <w:rsid w:val="01A56261"/>
    <w:rsid w:val="01A65ABF"/>
    <w:rsid w:val="02301FCF"/>
    <w:rsid w:val="02A227A1"/>
    <w:rsid w:val="02AB5AF9"/>
    <w:rsid w:val="02B81FC4"/>
    <w:rsid w:val="02DD1A2B"/>
    <w:rsid w:val="031B2C7F"/>
    <w:rsid w:val="038500F8"/>
    <w:rsid w:val="03C31657"/>
    <w:rsid w:val="03D96696"/>
    <w:rsid w:val="044128F1"/>
    <w:rsid w:val="04497378"/>
    <w:rsid w:val="04A4110E"/>
    <w:rsid w:val="04BC5D9C"/>
    <w:rsid w:val="05726DA2"/>
    <w:rsid w:val="057E12A3"/>
    <w:rsid w:val="05D95211"/>
    <w:rsid w:val="063019CC"/>
    <w:rsid w:val="068022AE"/>
    <w:rsid w:val="07A4402D"/>
    <w:rsid w:val="07D17DB0"/>
    <w:rsid w:val="07DB478B"/>
    <w:rsid w:val="07E84E3C"/>
    <w:rsid w:val="08430582"/>
    <w:rsid w:val="088232A5"/>
    <w:rsid w:val="08C21B50"/>
    <w:rsid w:val="08F070DA"/>
    <w:rsid w:val="08F655F4"/>
    <w:rsid w:val="099C619C"/>
    <w:rsid w:val="0A3E54A5"/>
    <w:rsid w:val="0A886720"/>
    <w:rsid w:val="0AA3355A"/>
    <w:rsid w:val="0ACB2377"/>
    <w:rsid w:val="0BED0F30"/>
    <w:rsid w:val="0C177D5B"/>
    <w:rsid w:val="0C1B3CF0"/>
    <w:rsid w:val="0C210BDA"/>
    <w:rsid w:val="0C2D757F"/>
    <w:rsid w:val="0C886EAB"/>
    <w:rsid w:val="0D3B3F1D"/>
    <w:rsid w:val="0D6E62A6"/>
    <w:rsid w:val="0D9A1750"/>
    <w:rsid w:val="0DB77A48"/>
    <w:rsid w:val="0E4806A0"/>
    <w:rsid w:val="0E5758F0"/>
    <w:rsid w:val="0F7D6925"/>
    <w:rsid w:val="0F8B0CD6"/>
    <w:rsid w:val="101F40CA"/>
    <w:rsid w:val="11270A41"/>
    <w:rsid w:val="12107727"/>
    <w:rsid w:val="129739A4"/>
    <w:rsid w:val="13390EFF"/>
    <w:rsid w:val="13BF31B2"/>
    <w:rsid w:val="13F310AE"/>
    <w:rsid w:val="14531B4D"/>
    <w:rsid w:val="148937C0"/>
    <w:rsid w:val="14EB7FD7"/>
    <w:rsid w:val="15AE34DE"/>
    <w:rsid w:val="15C03212"/>
    <w:rsid w:val="163C4F8E"/>
    <w:rsid w:val="178A3AD7"/>
    <w:rsid w:val="17E05DED"/>
    <w:rsid w:val="17F6116D"/>
    <w:rsid w:val="18133ACD"/>
    <w:rsid w:val="19F17E3E"/>
    <w:rsid w:val="1A3C3CF6"/>
    <w:rsid w:val="1A4F2DB6"/>
    <w:rsid w:val="1A9D1D74"/>
    <w:rsid w:val="1AA11864"/>
    <w:rsid w:val="1AAA1F45"/>
    <w:rsid w:val="1AC15A62"/>
    <w:rsid w:val="1B304996"/>
    <w:rsid w:val="1BCA303C"/>
    <w:rsid w:val="1C27223D"/>
    <w:rsid w:val="1C3B5CE8"/>
    <w:rsid w:val="1C891AF0"/>
    <w:rsid w:val="1D2D73DF"/>
    <w:rsid w:val="1D3A7D4E"/>
    <w:rsid w:val="1D813BCE"/>
    <w:rsid w:val="1D8C1F37"/>
    <w:rsid w:val="1E0839A8"/>
    <w:rsid w:val="1E890F8D"/>
    <w:rsid w:val="1ED1023E"/>
    <w:rsid w:val="1F185E6D"/>
    <w:rsid w:val="1F226CEB"/>
    <w:rsid w:val="1F901EA7"/>
    <w:rsid w:val="1FEA15B7"/>
    <w:rsid w:val="207B66B3"/>
    <w:rsid w:val="20BE47F2"/>
    <w:rsid w:val="20D430E0"/>
    <w:rsid w:val="211161E9"/>
    <w:rsid w:val="21486EDD"/>
    <w:rsid w:val="21725D08"/>
    <w:rsid w:val="2342170A"/>
    <w:rsid w:val="252235A1"/>
    <w:rsid w:val="257F27A2"/>
    <w:rsid w:val="263E440B"/>
    <w:rsid w:val="26527EB6"/>
    <w:rsid w:val="268B521F"/>
    <w:rsid w:val="26F06FA3"/>
    <w:rsid w:val="277E7A62"/>
    <w:rsid w:val="290015B6"/>
    <w:rsid w:val="291B0A33"/>
    <w:rsid w:val="29A0362E"/>
    <w:rsid w:val="2AA9205C"/>
    <w:rsid w:val="2ADE61BC"/>
    <w:rsid w:val="2B620B9B"/>
    <w:rsid w:val="2B691423"/>
    <w:rsid w:val="2B6D12EE"/>
    <w:rsid w:val="2B7A4BE2"/>
    <w:rsid w:val="2B840887"/>
    <w:rsid w:val="2B8D373E"/>
    <w:rsid w:val="2BF04CE0"/>
    <w:rsid w:val="2C190C76"/>
    <w:rsid w:val="2C34143E"/>
    <w:rsid w:val="2CA60F5C"/>
    <w:rsid w:val="2DB43204"/>
    <w:rsid w:val="2E7D73EF"/>
    <w:rsid w:val="2F8A47C8"/>
    <w:rsid w:val="2FAA48BF"/>
    <w:rsid w:val="2FC753F0"/>
    <w:rsid w:val="2FEF2C1A"/>
    <w:rsid w:val="309C4B4F"/>
    <w:rsid w:val="313C1E8F"/>
    <w:rsid w:val="31E63BA8"/>
    <w:rsid w:val="321E3342"/>
    <w:rsid w:val="32313075"/>
    <w:rsid w:val="32562ADC"/>
    <w:rsid w:val="32584AA6"/>
    <w:rsid w:val="33010C9A"/>
    <w:rsid w:val="330B38C7"/>
    <w:rsid w:val="332F57C8"/>
    <w:rsid w:val="333D5A4A"/>
    <w:rsid w:val="337C6BF4"/>
    <w:rsid w:val="34120C85"/>
    <w:rsid w:val="341D5FA7"/>
    <w:rsid w:val="35004F81"/>
    <w:rsid w:val="36356EAC"/>
    <w:rsid w:val="370074BA"/>
    <w:rsid w:val="37113475"/>
    <w:rsid w:val="373D426B"/>
    <w:rsid w:val="375D66BB"/>
    <w:rsid w:val="381B6584"/>
    <w:rsid w:val="38271DF8"/>
    <w:rsid w:val="389B749B"/>
    <w:rsid w:val="39657AA9"/>
    <w:rsid w:val="39916AF0"/>
    <w:rsid w:val="39BF540B"/>
    <w:rsid w:val="3A3758E9"/>
    <w:rsid w:val="3AD100DE"/>
    <w:rsid w:val="3B2319C9"/>
    <w:rsid w:val="3C6D114E"/>
    <w:rsid w:val="3C991F43"/>
    <w:rsid w:val="3D202664"/>
    <w:rsid w:val="3DA97FFD"/>
    <w:rsid w:val="3DBE0EB1"/>
    <w:rsid w:val="3DC41242"/>
    <w:rsid w:val="3E015FF2"/>
    <w:rsid w:val="3E3A53D6"/>
    <w:rsid w:val="3EFB3CAE"/>
    <w:rsid w:val="3F2B2DE7"/>
    <w:rsid w:val="3F4F283B"/>
    <w:rsid w:val="406010DF"/>
    <w:rsid w:val="41004C87"/>
    <w:rsid w:val="411029F0"/>
    <w:rsid w:val="418A2FE0"/>
    <w:rsid w:val="41C55588"/>
    <w:rsid w:val="42004812"/>
    <w:rsid w:val="42530DE6"/>
    <w:rsid w:val="42784CF1"/>
    <w:rsid w:val="42C910A8"/>
    <w:rsid w:val="42EC3C33"/>
    <w:rsid w:val="43E3619A"/>
    <w:rsid w:val="44022AC4"/>
    <w:rsid w:val="444C3D3F"/>
    <w:rsid w:val="45763769"/>
    <w:rsid w:val="458D460F"/>
    <w:rsid w:val="45B93656"/>
    <w:rsid w:val="478832E0"/>
    <w:rsid w:val="47E524E0"/>
    <w:rsid w:val="48054931"/>
    <w:rsid w:val="484E4529"/>
    <w:rsid w:val="48A4239B"/>
    <w:rsid w:val="48E54557"/>
    <w:rsid w:val="497F6965"/>
    <w:rsid w:val="49865F45"/>
    <w:rsid w:val="4A730277"/>
    <w:rsid w:val="4AD8457E"/>
    <w:rsid w:val="4ADF76BB"/>
    <w:rsid w:val="4BA32DDE"/>
    <w:rsid w:val="4BDB334B"/>
    <w:rsid w:val="4C856040"/>
    <w:rsid w:val="4CD82614"/>
    <w:rsid w:val="4D1D2ED4"/>
    <w:rsid w:val="4D1F6494"/>
    <w:rsid w:val="4DE1199C"/>
    <w:rsid w:val="4E4B5067"/>
    <w:rsid w:val="4F9F38BD"/>
    <w:rsid w:val="50526B81"/>
    <w:rsid w:val="508605D9"/>
    <w:rsid w:val="50B12990"/>
    <w:rsid w:val="50FB4B23"/>
    <w:rsid w:val="51200A2D"/>
    <w:rsid w:val="51254295"/>
    <w:rsid w:val="51491D32"/>
    <w:rsid w:val="51656440"/>
    <w:rsid w:val="51735001"/>
    <w:rsid w:val="5268443A"/>
    <w:rsid w:val="52A35472"/>
    <w:rsid w:val="547D1CF3"/>
    <w:rsid w:val="54B5148C"/>
    <w:rsid w:val="55346855"/>
    <w:rsid w:val="558477DD"/>
    <w:rsid w:val="558D41B7"/>
    <w:rsid w:val="560426CB"/>
    <w:rsid w:val="56570A4D"/>
    <w:rsid w:val="565D5654"/>
    <w:rsid w:val="567C4958"/>
    <w:rsid w:val="57582DA3"/>
    <w:rsid w:val="579B2BBB"/>
    <w:rsid w:val="57CF0AB7"/>
    <w:rsid w:val="580544D9"/>
    <w:rsid w:val="58B55EFF"/>
    <w:rsid w:val="58D26AB1"/>
    <w:rsid w:val="591B0458"/>
    <w:rsid w:val="595E0345"/>
    <w:rsid w:val="59CA7788"/>
    <w:rsid w:val="5A074538"/>
    <w:rsid w:val="5AD00DCE"/>
    <w:rsid w:val="5ADD34EB"/>
    <w:rsid w:val="5AF26F96"/>
    <w:rsid w:val="5B231846"/>
    <w:rsid w:val="5B9C33A6"/>
    <w:rsid w:val="5BCD355F"/>
    <w:rsid w:val="5BF40AEC"/>
    <w:rsid w:val="5CA72002"/>
    <w:rsid w:val="5CD050B5"/>
    <w:rsid w:val="5CFD7E74"/>
    <w:rsid w:val="5D3E4715"/>
    <w:rsid w:val="5D69550A"/>
    <w:rsid w:val="5D7C523D"/>
    <w:rsid w:val="5E912F6A"/>
    <w:rsid w:val="5F076D88"/>
    <w:rsid w:val="60793CB6"/>
    <w:rsid w:val="609603C4"/>
    <w:rsid w:val="60E70C20"/>
    <w:rsid w:val="61047A23"/>
    <w:rsid w:val="61493688"/>
    <w:rsid w:val="61A11716"/>
    <w:rsid w:val="62065A1D"/>
    <w:rsid w:val="621A6DD3"/>
    <w:rsid w:val="62655336"/>
    <w:rsid w:val="628114A2"/>
    <w:rsid w:val="62922E0D"/>
    <w:rsid w:val="62C0797A"/>
    <w:rsid w:val="63C24691"/>
    <w:rsid w:val="649015CE"/>
    <w:rsid w:val="64B62EE3"/>
    <w:rsid w:val="64C179D9"/>
    <w:rsid w:val="65956E9C"/>
    <w:rsid w:val="65D06126"/>
    <w:rsid w:val="66106E6A"/>
    <w:rsid w:val="661F2C0A"/>
    <w:rsid w:val="66650F64"/>
    <w:rsid w:val="66EC2E0A"/>
    <w:rsid w:val="673821D5"/>
    <w:rsid w:val="67424E02"/>
    <w:rsid w:val="67B37AAD"/>
    <w:rsid w:val="67C577E1"/>
    <w:rsid w:val="67D53EC8"/>
    <w:rsid w:val="682B3AE8"/>
    <w:rsid w:val="6A667059"/>
    <w:rsid w:val="6AC20652"/>
    <w:rsid w:val="6B2F38EF"/>
    <w:rsid w:val="6BA37E39"/>
    <w:rsid w:val="6BB40298"/>
    <w:rsid w:val="6BCA186A"/>
    <w:rsid w:val="6BEF307E"/>
    <w:rsid w:val="6C65086D"/>
    <w:rsid w:val="6CB70040"/>
    <w:rsid w:val="6CD50326"/>
    <w:rsid w:val="6D0843F7"/>
    <w:rsid w:val="6D5C4743"/>
    <w:rsid w:val="6DDE33AA"/>
    <w:rsid w:val="6DE07122"/>
    <w:rsid w:val="6E005A16"/>
    <w:rsid w:val="6E4B6C92"/>
    <w:rsid w:val="6E574682"/>
    <w:rsid w:val="705636CC"/>
    <w:rsid w:val="70567B70"/>
    <w:rsid w:val="70D016D0"/>
    <w:rsid w:val="70E21403"/>
    <w:rsid w:val="70ED2282"/>
    <w:rsid w:val="717958C4"/>
    <w:rsid w:val="720F6228"/>
    <w:rsid w:val="721D26F3"/>
    <w:rsid w:val="72F35B4A"/>
    <w:rsid w:val="7366631C"/>
    <w:rsid w:val="7375655F"/>
    <w:rsid w:val="74BB61F3"/>
    <w:rsid w:val="74F82FA3"/>
    <w:rsid w:val="755D12BE"/>
    <w:rsid w:val="75F145C2"/>
    <w:rsid w:val="764741E2"/>
    <w:rsid w:val="76FF686B"/>
    <w:rsid w:val="77471FC0"/>
    <w:rsid w:val="777C7EBC"/>
    <w:rsid w:val="78252301"/>
    <w:rsid w:val="786170B2"/>
    <w:rsid w:val="787C6562"/>
    <w:rsid w:val="7A0A5C53"/>
    <w:rsid w:val="7A3F3423"/>
    <w:rsid w:val="7A5944E4"/>
    <w:rsid w:val="7A9814B1"/>
    <w:rsid w:val="7AB160CE"/>
    <w:rsid w:val="7AB7745D"/>
    <w:rsid w:val="7AD973D3"/>
    <w:rsid w:val="7AE446F6"/>
    <w:rsid w:val="7B6F1AE6"/>
    <w:rsid w:val="7B915F00"/>
    <w:rsid w:val="7B9B28DB"/>
    <w:rsid w:val="7C9F63FA"/>
    <w:rsid w:val="7CAB2FF1"/>
    <w:rsid w:val="7CC7607D"/>
    <w:rsid w:val="7D052701"/>
    <w:rsid w:val="7D3134F6"/>
    <w:rsid w:val="7DA55C93"/>
    <w:rsid w:val="7E105E2A"/>
    <w:rsid w:val="7E2570D4"/>
    <w:rsid w:val="7E571BFA"/>
    <w:rsid w:val="7EE66563"/>
    <w:rsid w:val="7EF173E1"/>
    <w:rsid w:val="7F323556"/>
    <w:rsid w:val="7FC44A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4"/>
      <w:lang w:val="en-US" w:eastAsia="zh-CN" w:bidi="ar-SA"/>
    </w:rPr>
  </w:style>
  <w:style w:type="paragraph" w:styleId="5">
    <w:name w:val="heading 1"/>
    <w:basedOn w:val="1"/>
    <w:next w:val="1"/>
    <w:link w:val="34"/>
    <w:qFormat/>
    <w:uiPriority w:val="0"/>
    <w:pPr>
      <w:keepNext/>
      <w:keepLines/>
      <w:spacing w:before="340" w:after="330" w:line="578" w:lineRule="auto"/>
      <w:outlineLvl w:val="0"/>
    </w:pPr>
    <w:rPr>
      <w:rFonts w:eastAsia="黑体"/>
      <w:b/>
      <w:bCs/>
      <w:kern w:val="44"/>
      <w:sz w:val="36"/>
      <w:szCs w:val="44"/>
    </w:rPr>
  </w:style>
  <w:style w:type="paragraph" w:styleId="6">
    <w:name w:val="heading 2"/>
    <w:basedOn w:val="1"/>
    <w:next w:val="1"/>
    <w:link w:val="31"/>
    <w:qFormat/>
    <w:uiPriority w:val="0"/>
    <w:pPr>
      <w:keepNext/>
      <w:keepLines/>
      <w:spacing w:before="260" w:after="260" w:line="416" w:lineRule="auto"/>
      <w:outlineLvl w:val="1"/>
    </w:pPr>
    <w:rPr>
      <w:rFonts w:ascii="Cambria" w:hAnsi="Cambria"/>
      <w:b/>
      <w:bCs/>
      <w:sz w:val="32"/>
      <w:szCs w:val="32"/>
    </w:rPr>
  </w:style>
  <w:style w:type="paragraph" w:styleId="7">
    <w:name w:val="heading 3"/>
    <w:basedOn w:val="1"/>
    <w:next w:val="8"/>
    <w:link w:val="33"/>
    <w:qFormat/>
    <w:uiPriority w:val="0"/>
    <w:pPr>
      <w:keepNext/>
      <w:keepLines/>
      <w:spacing w:before="260" w:after="260" w:line="416" w:lineRule="auto"/>
      <w:outlineLvl w:val="2"/>
    </w:pPr>
    <w:rPr>
      <w:b/>
      <w:bCs/>
      <w:sz w:val="32"/>
      <w:szCs w:val="32"/>
    </w:rPr>
  </w:style>
  <w:style w:type="paragraph" w:styleId="9">
    <w:name w:val="heading 4"/>
    <w:basedOn w:val="1"/>
    <w:next w:val="1"/>
    <w:link w:val="29"/>
    <w:qFormat/>
    <w:uiPriority w:val="0"/>
    <w:pPr>
      <w:keepNext/>
      <w:keepLines/>
      <w:spacing w:before="280" w:after="290" w:line="376" w:lineRule="auto"/>
      <w:outlineLvl w:val="3"/>
    </w:pPr>
    <w:rPr>
      <w:rFonts w:ascii="Cambria" w:hAnsi="Cambria" w:eastAsia="宋体"/>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firstLine="420" w:firstLineChars="200"/>
    </w:pPr>
    <w:rPr>
      <w:rFonts w:ascii="宋体" w:hAnsi="宋体" w:eastAsia="宋体"/>
      <w:sz w:val="21"/>
      <w:szCs w:val="20"/>
    </w:rPr>
  </w:style>
  <w:style w:type="paragraph" w:styleId="3">
    <w:name w:val="Body Text Indent"/>
    <w:basedOn w:val="1"/>
    <w:next w:val="4"/>
    <w:qFormat/>
    <w:uiPriority w:val="0"/>
    <w:pPr>
      <w:ind w:firstLine="645"/>
    </w:pPr>
    <w:rPr>
      <w:rFonts w:ascii="楷体_GB2312" w:hAnsi="Times New Roman" w:eastAsia="楷体_GB2312"/>
      <w:sz w:val="32"/>
      <w:szCs w:val="32"/>
    </w:rPr>
  </w:style>
  <w:style w:type="paragraph" w:styleId="4">
    <w:name w:val="envelope return"/>
    <w:basedOn w:val="1"/>
    <w:unhideWhenUsed/>
    <w:qFormat/>
    <w:uiPriority w:val="0"/>
    <w:pPr>
      <w:snapToGrid w:val="0"/>
    </w:pPr>
    <w:rPr>
      <w:rFonts w:ascii="Arial" w:hAnsi="Arial"/>
    </w:rPr>
  </w:style>
  <w:style w:type="paragraph" w:styleId="8">
    <w:name w:val="Normal Indent"/>
    <w:basedOn w:val="1"/>
    <w:link w:val="28"/>
    <w:qFormat/>
    <w:uiPriority w:val="0"/>
    <w:pPr>
      <w:ind w:firstLine="420"/>
    </w:pPr>
    <w:rPr>
      <w:szCs w:val="21"/>
    </w:rPr>
  </w:style>
  <w:style w:type="paragraph" w:styleId="10">
    <w:name w:val="annotation text"/>
    <w:basedOn w:val="1"/>
    <w:link w:val="44"/>
    <w:unhideWhenUsed/>
    <w:qFormat/>
    <w:uiPriority w:val="99"/>
  </w:style>
  <w:style w:type="paragraph" w:styleId="11">
    <w:name w:val="Plain Text"/>
    <w:basedOn w:val="1"/>
    <w:next w:val="1"/>
    <w:link w:val="32"/>
    <w:qFormat/>
    <w:uiPriority w:val="0"/>
    <w:rPr>
      <w:rFonts w:ascii="宋体" w:hAnsi="Courier New"/>
      <w:szCs w:val="20"/>
    </w:rPr>
  </w:style>
  <w:style w:type="paragraph" w:styleId="12">
    <w:name w:val="Date"/>
    <w:basedOn w:val="1"/>
    <w:next w:val="1"/>
    <w:qFormat/>
    <w:uiPriority w:val="0"/>
    <w:pPr>
      <w:ind w:left="2500" w:leftChars="2500"/>
    </w:pPr>
    <w:rPr>
      <w:rFonts w:ascii="宋体" w:eastAsia="黑体"/>
      <w:spacing w:val="10"/>
      <w:kern w:val="15"/>
      <w:position w:val="2"/>
      <w:sz w:val="30"/>
    </w:rPr>
  </w:style>
  <w:style w:type="paragraph" w:styleId="13">
    <w:name w:val="Balloon Text"/>
    <w:basedOn w:val="1"/>
    <w:semiHidden/>
    <w:qFormat/>
    <w:uiPriority w:val="0"/>
    <w:rPr>
      <w:sz w:val="18"/>
      <w:szCs w:val="18"/>
    </w:rPr>
  </w:style>
  <w:style w:type="paragraph" w:styleId="14">
    <w:name w:val="footer"/>
    <w:basedOn w:val="1"/>
    <w:link w:val="27"/>
    <w:qFormat/>
    <w:uiPriority w:val="99"/>
    <w:pPr>
      <w:tabs>
        <w:tab w:val="center" w:pos="4153"/>
        <w:tab w:val="right" w:pos="8306"/>
      </w:tabs>
      <w:snapToGrid w:val="0"/>
      <w:jc w:val="left"/>
    </w:pPr>
    <w:rPr>
      <w:sz w:val="18"/>
      <w:szCs w:val="20"/>
    </w:r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10"/>
    <w:next w:val="10"/>
    <w:link w:val="45"/>
    <w:qFormat/>
    <w:uiPriority w:val="0"/>
    <w:pPr>
      <w:jc w:val="left"/>
    </w:pPr>
    <w:rPr>
      <w:b/>
      <w:bCs/>
    </w:rPr>
  </w:style>
  <w:style w:type="paragraph" w:styleId="19">
    <w:name w:val="Body Text First Indent"/>
    <w:basedOn w:val="1"/>
    <w:next w:val="1"/>
    <w:qFormat/>
    <w:uiPriority w:val="0"/>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page number"/>
    <w:qFormat/>
    <w:uiPriority w:val="0"/>
  </w:style>
  <w:style w:type="character" w:styleId="25">
    <w:name w:val="Hyperlink"/>
    <w:qFormat/>
    <w:uiPriority w:val="0"/>
    <w:rPr>
      <w:color w:val="0000FF"/>
      <w:u w:val="single"/>
    </w:rPr>
  </w:style>
  <w:style w:type="character" w:styleId="26">
    <w:name w:val="annotation reference"/>
    <w:basedOn w:val="22"/>
    <w:qFormat/>
    <w:uiPriority w:val="0"/>
    <w:rPr>
      <w:sz w:val="21"/>
      <w:szCs w:val="21"/>
    </w:rPr>
  </w:style>
  <w:style w:type="character" w:customStyle="1" w:styleId="27">
    <w:name w:val="页脚 字符"/>
    <w:link w:val="14"/>
    <w:qFormat/>
    <w:uiPriority w:val="99"/>
    <w:rPr>
      <w:kern w:val="2"/>
      <w:sz w:val="18"/>
    </w:rPr>
  </w:style>
  <w:style w:type="character" w:customStyle="1" w:styleId="28">
    <w:name w:val="正文缩进 字符"/>
    <w:link w:val="8"/>
    <w:qFormat/>
    <w:uiPriority w:val="0"/>
    <w:rPr>
      <w:kern w:val="2"/>
      <w:sz w:val="21"/>
      <w:szCs w:val="21"/>
    </w:rPr>
  </w:style>
  <w:style w:type="character" w:customStyle="1" w:styleId="29">
    <w:name w:val="标题 4 字符"/>
    <w:link w:val="9"/>
    <w:qFormat/>
    <w:uiPriority w:val="0"/>
    <w:rPr>
      <w:rFonts w:ascii="Cambria" w:hAnsi="Cambria" w:eastAsia="宋体" w:cs="Times New Roman"/>
      <w:b/>
      <w:bCs/>
      <w:kern w:val="2"/>
      <w:sz w:val="28"/>
      <w:szCs w:val="28"/>
    </w:rPr>
  </w:style>
  <w:style w:type="character" w:customStyle="1" w:styleId="30">
    <w:name w:val="页眉 字符"/>
    <w:link w:val="15"/>
    <w:qFormat/>
    <w:uiPriority w:val="0"/>
    <w:rPr>
      <w:kern w:val="2"/>
      <w:sz w:val="18"/>
      <w:szCs w:val="18"/>
    </w:rPr>
  </w:style>
  <w:style w:type="character" w:customStyle="1" w:styleId="31">
    <w:name w:val="标题 2 字符"/>
    <w:link w:val="6"/>
    <w:semiHidden/>
    <w:qFormat/>
    <w:uiPriority w:val="0"/>
    <w:rPr>
      <w:rFonts w:ascii="Cambria" w:hAnsi="Cambria" w:eastAsia="宋体" w:cs="Times New Roman"/>
      <w:b/>
      <w:bCs/>
      <w:kern w:val="2"/>
      <w:sz w:val="32"/>
      <w:szCs w:val="32"/>
    </w:rPr>
  </w:style>
  <w:style w:type="character" w:customStyle="1" w:styleId="32">
    <w:name w:val="纯文本 字符"/>
    <w:link w:val="11"/>
    <w:qFormat/>
    <w:uiPriority w:val="0"/>
    <w:rPr>
      <w:rFonts w:ascii="宋体" w:hAnsi="Courier New" w:eastAsia="宋体"/>
      <w:kern w:val="2"/>
      <w:sz w:val="21"/>
      <w:lang w:val="en-US" w:eastAsia="zh-CN" w:bidi="ar-SA"/>
    </w:rPr>
  </w:style>
  <w:style w:type="character" w:customStyle="1" w:styleId="33">
    <w:name w:val="标题 3 字符"/>
    <w:link w:val="7"/>
    <w:qFormat/>
    <w:uiPriority w:val="0"/>
    <w:rPr>
      <w:b/>
      <w:bCs/>
      <w:kern w:val="2"/>
      <w:sz w:val="32"/>
      <w:szCs w:val="32"/>
    </w:rPr>
  </w:style>
  <w:style w:type="character" w:customStyle="1" w:styleId="34">
    <w:name w:val="标题 1 字符"/>
    <w:link w:val="5"/>
    <w:qFormat/>
    <w:uiPriority w:val="0"/>
    <w:rPr>
      <w:rFonts w:eastAsia="黑体"/>
      <w:b/>
      <w:bCs/>
      <w:kern w:val="44"/>
      <w:sz w:val="36"/>
      <w:szCs w:val="44"/>
      <w:lang w:val="en-US" w:eastAsia="zh-CN" w:bidi="ar-SA"/>
    </w:rPr>
  </w:style>
  <w:style w:type="paragraph" w:customStyle="1" w:styleId="35">
    <w:name w:val="公文文三级四级标题"/>
    <w:basedOn w:val="1"/>
    <w:qFormat/>
    <w:uiPriority w:val="0"/>
  </w:style>
  <w:style w:type="paragraph" w:customStyle="1" w:styleId="3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37">
    <w:name w:val="正文空2格  1."/>
    <w:basedOn w:val="1"/>
    <w:qFormat/>
    <w:uiPriority w:val="0"/>
    <w:pPr>
      <w:adjustRightInd w:val="0"/>
      <w:spacing w:line="360" w:lineRule="auto"/>
      <w:ind w:firstLine="480" w:firstLineChars="200"/>
      <w:textAlignment w:val="baseline"/>
    </w:pPr>
    <w:rPr>
      <w:rFonts w:ascii="宋体" w:eastAsia="仿宋" w:cs="宋体"/>
      <w:kern w:val="0"/>
    </w:rPr>
  </w:style>
  <w:style w:type="paragraph" w:customStyle="1" w:styleId="38">
    <w:name w:val="Char"/>
    <w:basedOn w:val="1"/>
    <w:qFormat/>
    <w:uiPriority w:val="0"/>
    <w:pPr>
      <w:tabs>
        <w:tab w:val="left" w:pos="360"/>
      </w:tabs>
      <w:ind w:firstLine="200" w:firstLineChars="200"/>
    </w:pPr>
    <w:rPr>
      <w:sz w:val="28"/>
      <w:szCs w:val="30"/>
    </w:rPr>
  </w:style>
  <w:style w:type="paragraph" w:customStyle="1" w:styleId="3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BodyText"/>
    <w:basedOn w:val="1"/>
    <w:qFormat/>
    <w:uiPriority w:val="0"/>
    <w:pPr>
      <w:spacing w:after="120"/>
      <w:textAlignment w:val="baseline"/>
    </w:pPr>
    <w:rPr>
      <w:rFonts w:ascii="Calibri"/>
      <w:kern w:val="0"/>
      <w:sz w:val="20"/>
    </w:rPr>
  </w:style>
  <w:style w:type="paragraph" w:styleId="41">
    <w:name w:val="List Paragraph"/>
    <w:basedOn w:val="1"/>
    <w:qFormat/>
    <w:uiPriority w:val="34"/>
    <w:pPr>
      <w:ind w:firstLine="420" w:firstLineChars="200"/>
    </w:pPr>
  </w:style>
  <w:style w:type="paragraph" w:customStyle="1" w:styleId="42">
    <w:name w:val="正文1"/>
    <w:qFormat/>
    <w:uiPriority w:val="0"/>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43">
    <w:name w:val="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44">
    <w:name w:val="批注文字 字符"/>
    <w:basedOn w:val="22"/>
    <w:link w:val="10"/>
    <w:qFormat/>
    <w:uiPriority w:val="99"/>
    <w:rPr>
      <w:rFonts w:ascii="等线" w:hAnsi="等线" w:eastAsia="等线"/>
      <w:kern w:val="2"/>
      <w:sz w:val="21"/>
      <w:szCs w:val="24"/>
    </w:rPr>
  </w:style>
  <w:style w:type="character" w:customStyle="1" w:styleId="45">
    <w:name w:val="批注主题 字符"/>
    <w:basedOn w:val="44"/>
    <w:link w:val="18"/>
    <w:qFormat/>
    <w:uiPriority w:val="0"/>
    <w:rPr>
      <w:rFonts w:ascii="等线" w:hAnsi="等线" w:eastAsia="等线"/>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2057</Words>
  <Characters>11731</Characters>
  <Lines>97</Lines>
  <Paragraphs>27</Paragraphs>
  <TotalTime>6</TotalTime>
  <ScaleCrop>false</ScaleCrop>
  <LinksUpToDate>false</LinksUpToDate>
  <CharactersWithSpaces>13761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2023-10-12T08:33:00Z</dcterms:created>
  <dc:creator>DELL1</dc:creator>
  <cp:lastModifiedBy>@@@@</cp:lastModifiedBy>
  <dcterms:modified xsi:type="dcterms:W3CDTF">2023-10-16T04:04:25Z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A03CB3EE55D243DA896C4A18E60E2BBE_13</vt:lpwstr>
  </property>
</Properties>
</file>