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5" w:beforeAutospacing="0" w:after="225" w:afterAutospacing="0" w:line="450" w:lineRule="atLeast"/>
        <w:ind w:left="0" w:right="0" w:firstLine="48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40"/>
          <w:szCs w:val="40"/>
        </w:rPr>
        <w:t>中国黄渤海候鸟栖息地网站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40"/>
          <w:szCs w:val="40"/>
          <w:lang w:val="en-US" w:eastAsia="zh-CN"/>
        </w:rPr>
        <w:t>搜索引擎优化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40"/>
          <w:szCs w:val="40"/>
        </w:rPr>
        <w:t>服务项目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40"/>
          <w:szCs w:val="40"/>
        </w:rPr>
        <w:t>邀请函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Style w:val="5"/>
          <w:rFonts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根据《中国黄渤海候鸟栖息地英文版网站建设方案》，我中心现对中国黄渤海候鸟栖息地网站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搜索引擎优化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服务项目进行公开采购，诚邀符合条件（详见附件）的单位参加。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目编号：YCCG—202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303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—1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名称：中国黄渤海候鸟栖息地网站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搜索引擎优化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预算金额：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25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采购需求：详见采购文件。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二、响应人的资格要求：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、响应供应商应能独立承担民事责任，具备履行合同的能力。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、参加采购活动前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年内在经营活动中没有重大违法记录。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三、响应文件提交和接收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提交形式：响应供应商以电子邮件方式提交报价表、响应文件（电子邮件附件），报价表、响应文件为单独一个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PDF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格式文件（含报价表、响应文件所有内容，按要求盖章）。电子邮件发送至指定邮箱：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 syb001148@163.com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接收时间：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u w:val="single"/>
          <w:bdr w:val="none" w:color="auto" w:sz="0" w:space="0"/>
          <w:shd w:val="clear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时整至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u w:val="single"/>
          <w:bdr w:val="none" w:color="auto" w:sz="0" w:space="0"/>
          <w:shd w:val="clear" w:fill="FFFFFF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分（北京时间），此段时间以外其他时间收到的响应文件均无效。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四、采购联系人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采购人名称：盐城市湿地和世界自然遗产保护管理中心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采购联系人：邓曰悦  江俊波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联系电话：0515-69023098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2454B204-E027-44FF-A966-F0821728F6D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BD9AA5F-0DA4-4F14-9FD4-7F3DF5EDF13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ACB5BA9-8437-4831-B7ED-757AA992E9C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5203F16-6047-4118-8E3C-1C0BD13872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zA1MjVjY2E2OWRiMDcyMmQxNGFjZjIxOTE5ZmUifQ=="/>
  </w:docVars>
  <w:rsids>
    <w:rsidRoot w:val="00000000"/>
    <w:rsid w:val="205904EB"/>
    <w:rsid w:val="32C915B2"/>
    <w:rsid w:val="68E3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487</Characters>
  <Lines>0</Lines>
  <Paragraphs>0</Paragraphs>
  <TotalTime>20</TotalTime>
  <ScaleCrop>false</ScaleCrop>
  <LinksUpToDate>false</LinksUpToDate>
  <CharactersWithSpaces>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2023-03-15T07:06:15Z</dcterms:created>
  <dc:creator>Administrator</dc:creator>
  <cp:lastModifiedBy>@@@@</cp:lastModifiedBy>
  <dcterms:modified xsi:type="dcterms:W3CDTF">2023-03-15T07:42:13Z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0975DC48C6A048DA9D1CC5E0DEA0A649</vt:lpwstr>
  </property>
</Properties>
</file>